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F68D8" w14:textId="04738C10" w:rsidR="006005D4" w:rsidRDefault="00B872B3" w:rsidP="00B872B3">
      <w:pPr>
        <w:rPr>
          <w:rFonts w:ascii="Arial" w:hAnsi="Arial" w:cs="Aharoni"/>
          <w:b/>
          <w:sz w:val="36"/>
          <w:szCs w:val="36"/>
        </w:rPr>
      </w:pPr>
      <w:r>
        <w:rPr>
          <w:noProof/>
        </w:rPr>
        <w:t xml:space="preserve">                                    </w:t>
      </w:r>
      <w:r w:rsidR="00AD12D3">
        <w:rPr>
          <w:noProof/>
        </w:rPr>
        <w:drawing>
          <wp:inline distT="0" distB="0" distL="0" distR="0" wp14:anchorId="48FDFB0F" wp14:editId="17D1DEA6">
            <wp:extent cx="1962150" cy="7905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960E3E" w14:textId="4E344CE6" w:rsidR="006005D4" w:rsidRDefault="006005D4" w:rsidP="00AD12D3">
      <w:pPr>
        <w:jc w:val="center"/>
        <w:rPr>
          <w:rFonts w:ascii="Arial" w:hAnsi="Arial" w:cs="Aharoni"/>
          <w:b/>
          <w:sz w:val="36"/>
          <w:szCs w:val="36"/>
        </w:rPr>
      </w:pPr>
      <w:r>
        <w:rPr>
          <w:rFonts w:ascii="Arial" w:hAnsi="Arial" w:cs="Aharoni"/>
          <w:b/>
          <w:sz w:val="36"/>
          <w:szCs w:val="36"/>
        </w:rPr>
        <w:t>ASSEMBLEIA GERA</w:t>
      </w:r>
      <w:r w:rsidR="007C712A">
        <w:rPr>
          <w:rFonts w:ascii="Arial" w:hAnsi="Arial" w:cs="Aharoni"/>
          <w:b/>
          <w:sz w:val="36"/>
          <w:szCs w:val="36"/>
        </w:rPr>
        <w:t>L EXTRA</w:t>
      </w:r>
      <w:r>
        <w:rPr>
          <w:rFonts w:ascii="Arial" w:hAnsi="Arial" w:cs="Aharoni"/>
          <w:b/>
          <w:sz w:val="36"/>
          <w:szCs w:val="36"/>
        </w:rPr>
        <w:t>ORDINÁRIA</w:t>
      </w:r>
    </w:p>
    <w:p w14:paraId="3DAD5051" w14:textId="4A2CD9AC" w:rsidR="006005D4" w:rsidRDefault="00535093" w:rsidP="00A45C62">
      <w:pPr>
        <w:jc w:val="center"/>
        <w:rPr>
          <w:rFonts w:ascii="Arial" w:hAnsi="Arial" w:cs="Aharoni"/>
          <w:b/>
          <w:sz w:val="36"/>
          <w:szCs w:val="36"/>
        </w:rPr>
      </w:pPr>
      <w:r>
        <w:rPr>
          <w:rFonts w:ascii="Arial" w:hAnsi="Arial" w:cs="Aharoni"/>
          <w:b/>
          <w:sz w:val="36"/>
          <w:szCs w:val="36"/>
        </w:rPr>
        <w:t>AG</w:t>
      </w:r>
      <w:r w:rsidR="00C918FD">
        <w:rPr>
          <w:rFonts w:ascii="Arial" w:hAnsi="Arial" w:cs="Aharoni"/>
          <w:b/>
          <w:sz w:val="36"/>
          <w:szCs w:val="36"/>
        </w:rPr>
        <w:t>E</w:t>
      </w:r>
      <w:r>
        <w:rPr>
          <w:rFonts w:ascii="Arial" w:hAnsi="Arial" w:cs="Aharoni"/>
          <w:b/>
          <w:sz w:val="36"/>
          <w:szCs w:val="36"/>
        </w:rPr>
        <w:t xml:space="preserve"> </w:t>
      </w:r>
      <w:r w:rsidR="00A45C62">
        <w:rPr>
          <w:rFonts w:ascii="Arial" w:hAnsi="Arial" w:cs="Aharoni"/>
          <w:b/>
          <w:sz w:val="36"/>
          <w:szCs w:val="36"/>
        </w:rPr>
        <w:t>–</w:t>
      </w:r>
      <w:r>
        <w:rPr>
          <w:rFonts w:ascii="Arial" w:hAnsi="Arial" w:cs="Aharoni"/>
          <w:b/>
          <w:sz w:val="36"/>
          <w:szCs w:val="36"/>
        </w:rPr>
        <w:t xml:space="preserve"> </w:t>
      </w:r>
      <w:r w:rsidR="00CC31D0">
        <w:rPr>
          <w:rFonts w:ascii="Arial" w:hAnsi="Arial" w:cs="Aharoni"/>
          <w:b/>
          <w:sz w:val="36"/>
          <w:szCs w:val="36"/>
        </w:rPr>
        <w:t>04</w:t>
      </w:r>
      <w:r w:rsidR="00652594">
        <w:rPr>
          <w:rFonts w:ascii="Arial" w:hAnsi="Arial" w:cs="Aharoni"/>
          <w:b/>
          <w:sz w:val="36"/>
          <w:szCs w:val="36"/>
        </w:rPr>
        <w:t>/</w:t>
      </w:r>
      <w:r w:rsidR="00CC31D0">
        <w:rPr>
          <w:rFonts w:ascii="Arial" w:hAnsi="Arial" w:cs="Aharoni"/>
          <w:b/>
          <w:sz w:val="36"/>
          <w:szCs w:val="36"/>
        </w:rPr>
        <w:t>12</w:t>
      </w:r>
      <w:r w:rsidR="006005D4">
        <w:rPr>
          <w:rFonts w:ascii="Arial" w:hAnsi="Arial" w:cs="Aharoni"/>
          <w:b/>
          <w:sz w:val="36"/>
          <w:szCs w:val="36"/>
        </w:rPr>
        <w:t>/20</w:t>
      </w:r>
      <w:r w:rsidR="006B694C">
        <w:rPr>
          <w:rFonts w:ascii="Arial" w:hAnsi="Arial" w:cs="Aharoni"/>
          <w:b/>
          <w:sz w:val="36"/>
          <w:szCs w:val="36"/>
        </w:rPr>
        <w:t>2</w:t>
      </w:r>
      <w:r w:rsidR="005242D3">
        <w:rPr>
          <w:rFonts w:ascii="Arial" w:hAnsi="Arial" w:cs="Aharoni"/>
          <w:b/>
          <w:sz w:val="36"/>
          <w:szCs w:val="36"/>
        </w:rPr>
        <w:t>1</w:t>
      </w:r>
    </w:p>
    <w:p w14:paraId="6C877EC3" w14:textId="3AE9B18C" w:rsidR="00B872B3" w:rsidRDefault="00B872B3" w:rsidP="00A45C62">
      <w:pPr>
        <w:jc w:val="center"/>
        <w:rPr>
          <w:rFonts w:ascii="Arial" w:hAnsi="Arial" w:cs="Aharoni"/>
          <w:b/>
          <w:sz w:val="36"/>
          <w:szCs w:val="36"/>
        </w:rPr>
      </w:pPr>
      <w:r>
        <w:rPr>
          <w:rFonts w:ascii="Arial" w:hAnsi="Arial" w:cs="Aharoni"/>
          <w:b/>
          <w:sz w:val="36"/>
          <w:szCs w:val="36"/>
        </w:rPr>
        <w:t>CPNJ: 05.077.787/0001-03</w:t>
      </w:r>
    </w:p>
    <w:p w14:paraId="3CEF0D91" w14:textId="77777777" w:rsidR="006005D4" w:rsidRPr="00E77C09" w:rsidRDefault="006005D4" w:rsidP="006005D4">
      <w:pPr>
        <w:rPr>
          <w:rFonts w:ascii="Arial" w:hAnsi="Arial" w:cs="Arial"/>
        </w:rPr>
      </w:pPr>
    </w:p>
    <w:tbl>
      <w:tblPr>
        <w:tblW w:w="95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5670"/>
        <w:gridCol w:w="1276"/>
        <w:gridCol w:w="1303"/>
      </w:tblGrid>
      <w:tr w:rsidR="006005D4" w:rsidRPr="00AE5437" w14:paraId="3E3A38A9" w14:textId="77777777" w:rsidTr="00463B97">
        <w:trPr>
          <w:trHeight w:val="284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39E83ADC" w14:textId="77777777" w:rsidR="006005D4" w:rsidRPr="00AE5437" w:rsidRDefault="006005D4" w:rsidP="00463B97">
            <w:pPr>
              <w:ind w:left="-27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AE543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Data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1D26D2D4" w14:textId="77777777" w:rsidR="006005D4" w:rsidRPr="00AE5437" w:rsidRDefault="006005D4" w:rsidP="00463B97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AE543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Local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7572DEBD" w14:textId="77777777" w:rsidR="006005D4" w:rsidRPr="00AE5437" w:rsidRDefault="006005D4" w:rsidP="00463B97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AE543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Início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52D7DCB0" w14:textId="77777777" w:rsidR="006005D4" w:rsidRPr="00AE5437" w:rsidRDefault="006005D4" w:rsidP="00463B97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AE543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Término</w:t>
            </w:r>
          </w:p>
        </w:tc>
      </w:tr>
      <w:tr w:rsidR="006005D4" w:rsidRPr="00E77C09" w14:paraId="25DAEEA9" w14:textId="77777777" w:rsidTr="00463B97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7460" w14:textId="715E46C2" w:rsidR="006005D4" w:rsidRPr="005E58E5" w:rsidRDefault="00CC31D0" w:rsidP="00463B9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04</w:t>
            </w:r>
            <w:r w:rsidR="007C712A">
              <w:rPr>
                <w:rFonts w:asciiTheme="majorHAnsi" w:hAnsiTheme="majorHAnsi" w:cs="Arial"/>
                <w:sz w:val="22"/>
                <w:szCs w:val="22"/>
              </w:rPr>
              <w:t>/</w:t>
            </w:r>
            <w:r>
              <w:rPr>
                <w:rFonts w:asciiTheme="majorHAnsi" w:hAnsiTheme="majorHAnsi" w:cs="Arial"/>
                <w:sz w:val="22"/>
                <w:szCs w:val="22"/>
              </w:rPr>
              <w:t>12</w:t>
            </w:r>
            <w:r w:rsidR="00F41258">
              <w:rPr>
                <w:rFonts w:asciiTheme="majorHAnsi" w:hAnsiTheme="majorHAnsi" w:cs="Arial"/>
                <w:sz w:val="22"/>
                <w:szCs w:val="22"/>
              </w:rPr>
              <w:t>/202</w:t>
            </w:r>
            <w:r w:rsidR="00652594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95D91" w14:textId="06F021F8" w:rsidR="006005D4" w:rsidRPr="005E58E5" w:rsidRDefault="001C355E" w:rsidP="00463B9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VIRTUAL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76396" w14:textId="3F47FDDE" w:rsidR="006005D4" w:rsidRPr="005E58E5" w:rsidRDefault="008B1FA8" w:rsidP="00463B97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9</w:t>
            </w:r>
            <w:r w:rsidR="005211EC">
              <w:rPr>
                <w:rFonts w:asciiTheme="majorHAnsi" w:hAnsiTheme="majorHAnsi" w:cs="Arial"/>
                <w:sz w:val="22"/>
                <w:szCs w:val="22"/>
              </w:rPr>
              <w:t>h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43827" w14:textId="08629D7E" w:rsidR="006005D4" w:rsidRPr="005E58E5" w:rsidRDefault="00DF0941" w:rsidP="00463B97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  <w:r w:rsidR="00CC31D0">
              <w:rPr>
                <w:rFonts w:asciiTheme="majorHAnsi" w:hAnsiTheme="majorHAnsi" w:cs="Arial"/>
                <w:sz w:val="22"/>
                <w:szCs w:val="22"/>
              </w:rPr>
              <w:t>0</w:t>
            </w:r>
            <w:r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CC31D0">
              <w:rPr>
                <w:rFonts w:asciiTheme="majorHAnsi" w:hAnsiTheme="majorHAnsi" w:cs="Arial"/>
                <w:sz w:val="22"/>
                <w:szCs w:val="22"/>
              </w:rPr>
              <w:t>0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0 </w:t>
            </w:r>
            <w:r w:rsidR="006005D4">
              <w:rPr>
                <w:rFonts w:asciiTheme="majorHAnsi" w:hAnsiTheme="majorHAnsi" w:cs="Arial"/>
                <w:sz w:val="22"/>
                <w:szCs w:val="22"/>
              </w:rPr>
              <w:t>h</w:t>
            </w:r>
          </w:p>
        </w:tc>
      </w:tr>
    </w:tbl>
    <w:p w14:paraId="6BBAF1B9" w14:textId="77777777" w:rsidR="006005D4" w:rsidRPr="00E77C09" w:rsidRDefault="006005D4" w:rsidP="006005D4">
      <w:pPr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6005D4" w:rsidRPr="00E77C09" w14:paraId="6BD00A60" w14:textId="77777777" w:rsidTr="00ED0815">
        <w:trPr>
          <w:trHeight w:val="353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7DD83E04" w14:textId="3E31CBA6" w:rsidR="006005D4" w:rsidRPr="00E77C09" w:rsidRDefault="00E828CC" w:rsidP="00EB6FBD">
            <w:pPr>
              <w:spacing w:line="1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PAUTA</w:t>
            </w:r>
          </w:p>
        </w:tc>
      </w:tr>
      <w:tr w:rsidR="006005D4" w:rsidRPr="00E77C09" w14:paraId="29B55317" w14:textId="77777777" w:rsidTr="00ED0815">
        <w:trPr>
          <w:trHeight w:val="2261"/>
        </w:trPr>
        <w:tc>
          <w:tcPr>
            <w:tcW w:w="9498" w:type="dxa"/>
            <w:shd w:val="clear" w:color="auto" w:fill="auto"/>
          </w:tcPr>
          <w:p w14:paraId="0CD2C631" w14:textId="3366971F" w:rsidR="00652594" w:rsidRDefault="00FB6DD4" w:rsidP="005242D3">
            <w:pPr>
              <w:pStyle w:val="NormalWeb"/>
              <w:spacing w:before="0" w:beforeAutospacing="0" w:after="0" w:afterAutospacing="0" w:line="10" w:lineRule="atLeast"/>
              <w:jc w:val="both"/>
              <w:rPr>
                <w:rFonts w:asciiTheme="majorHAnsi" w:hAnsiTheme="majorHAnsi" w:cs="Arial"/>
                <w:b/>
                <w:color w:val="222222"/>
                <w:sz w:val="21"/>
                <w:szCs w:val="21"/>
                <w:lang w:val="pt-BR"/>
              </w:rPr>
            </w:pPr>
            <w:r>
              <w:rPr>
                <w:rFonts w:asciiTheme="majorHAnsi" w:hAnsiTheme="majorHAnsi" w:cs="Arial"/>
                <w:b/>
                <w:color w:val="222222"/>
                <w:sz w:val="21"/>
                <w:szCs w:val="21"/>
                <w:lang w:val="pt-BR"/>
              </w:rPr>
              <w:t>Abertura</w:t>
            </w:r>
            <w:r w:rsidR="00652594" w:rsidRPr="00652594">
              <w:rPr>
                <w:rFonts w:asciiTheme="majorHAnsi" w:hAnsiTheme="majorHAnsi" w:cs="Arial"/>
                <w:b/>
                <w:color w:val="222222"/>
                <w:sz w:val="21"/>
                <w:szCs w:val="21"/>
                <w:lang w:val="pt-BR"/>
              </w:rPr>
              <w:t>;</w:t>
            </w:r>
          </w:p>
          <w:p w14:paraId="6E93360A" w14:textId="58DF34C1" w:rsidR="00120901" w:rsidRPr="00120901" w:rsidRDefault="00806B5E" w:rsidP="005242D3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</w:pPr>
            <w:r w:rsidRPr="00316C86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O </w:t>
            </w:r>
            <w:r w:rsidR="005E50E0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Sr. Guilherme Cunha Costa,</w:t>
            </w:r>
            <w:r w:rsidR="00F65A52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presidente da </w:t>
            </w:r>
            <w:r w:rsidR="008154AC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Associação Brasileira de Produtores Rurais em Áreas da União</w:t>
            </w:r>
            <w:r w:rsidR="007C712A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</w:t>
            </w:r>
            <w:r w:rsidR="00F972CE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saudou</w:t>
            </w:r>
            <w:r w:rsidR="007C712A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a todos e iniciou a pauta. </w:t>
            </w:r>
          </w:p>
          <w:p w14:paraId="785CC24C" w14:textId="1CBA7E2B" w:rsidR="00824BF2" w:rsidRDefault="00FB6DD4" w:rsidP="00BE3C7B">
            <w:pPr>
              <w:pStyle w:val="NormalWeb"/>
              <w:spacing w:line="10" w:lineRule="atLeast"/>
              <w:jc w:val="both"/>
              <w:rPr>
                <w:rFonts w:asciiTheme="majorHAnsi" w:hAnsiTheme="majorHAnsi" w:cs="Arial"/>
                <w:b/>
                <w:color w:val="222222"/>
                <w:sz w:val="21"/>
                <w:szCs w:val="21"/>
                <w:lang w:val="pt-BR"/>
              </w:rPr>
            </w:pPr>
            <w:r>
              <w:rPr>
                <w:rFonts w:asciiTheme="majorHAnsi" w:hAnsiTheme="majorHAnsi" w:cs="Arial"/>
                <w:b/>
                <w:color w:val="222222"/>
                <w:sz w:val="21"/>
                <w:szCs w:val="21"/>
                <w:lang w:val="pt-BR"/>
              </w:rPr>
              <w:t>1</w:t>
            </w:r>
            <w:r w:rsidR="00652594" w:rsidRPr="00652594">
              <w:rPr>
                <w:rFonts w:asciiTheme="majorHAnsi" w:hAnsiTheme="majorHAnsi" w:cs="Arial"/>
                <w:b/>
                <w:color w:val="222222"/>
                <w:sz w:val="21"/>
                <w:szCs w:val="21"/>
                <w:lang w:val="pt-BR"/>
              </w:rPr>
              <w:t xml:space="preserve">) </w:t>
            </w:r>
            <w:r w:rsidR="0038261E">
              <w:rPr>
                <w:rFonts w:asciiTheme="majorHAnsi" w:hAnsiTheme="majorHAnsi" w:cs="Arial"/>
                <w:b/>
                <w:color w:val="222222"/>
                <w:sz w:val="21"/>
                <w:szCs w:val="21"/>
                <w:lang w:val="pt-BR"/>
              </w:rPr>
              <w:t>Aprovação de Contas – 1º Semestre de 2021;</w:t>
            </w:r>
          </w:p>
          <w:p w14:paraId="08B3A739" w14:textId="06AD981F" w:rsidR="0038261E" w:rsidRDefault="00652594" w:rsidP="00BE3C7B">
            <w:pPr>
              <w:pStyle w:val="NormalWeb"/>
              <w:spacing w:line="10" w:lineRule="atLeast"/>
              <w:jc w:val="both"/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</w:pPr>
            <w:r w:rsidRPr="00EB6FBD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O </w:t>
            </w:r>
            <w:r w:rsidR="00FA1D33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Sr.</w:t>
            </w:r>
            <w:r w:rsidRPr="00EB6FBD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</w:t>
            </w:r>
            <w:r w:rsidR="00502215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Guilherme Cunha Costa</w:t>
            </w:r>
            <w:r w:rsidR="00B32E19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apresentou o </w:t>
            </w:r>
            <w:r w:rsidR="001520B2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p</w:t>
            </w:r>
            <w:r w:rsidR="00B32E19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arecer </w:t>
            </w:r>
            <w:r w:rsidR="001520B2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f</w:t>
            </w:r>
            <w:r w:rsidR="00B32E19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iscal elaborado pelo Conselho Fiscal, onde foi aprovado as contas do 1º semestre de 2021</w:t>
            </w:r>
            <w:r w:rsidR="00C04F3A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. O Conselho determinou que as contas estão de acordo com </w:t>
            </w:r>
            <w:r w:rsidR="00AB05BC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as atividades e gastos da entidade, </w:t>
            </w:r>
            <w:r w:rsidR="00FE61A8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e</w:t>
            </w:r>
            <w:r w:rsidR="00AB05BC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estão de acordo com as Normas Brasileiras de Contabilidade</w:t>
            </w:r>
            <w:r w:rsidR="00145364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. O item 1 da pauta foi </w:t>
            </w:r>
            <w:r w:rsidR="00145364" w:rsidRPr="00145364">
              <w:rPr>
                <w:rFonts w:asciiTheme="majorHAnsi" w:hAnsiTheme="majorHAnsi" w:cs="Arial"/>
                <w:b/>
                <w:color w:val="222222"/>
                <w:sz w:val="21"/>
                <w:szCs w:val="21"/>
                <w:lang w:val="pt-BR"/>
              </w:rPr>
              <w:t>aprovado por unanimidade</w:t>
            </w:r>
            <w:r w:rsidR="00145364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.</w:t>
            </w:r>
          </w:p>
          <w:p w14:paraId="28C30879" w14:textId="7C2312CA" w:rsidR="0038261E" w:rsidRPr="00C15250" w:rsidRDefault="00C15250" w:rsidP="00BE3C7B">
            <w:pPr>
              <w:pStyle w:val="NormalWeb"/>
              <w:spacing w:line="10" w:lineRule="atLeast"/>
              <w:jc w:val="both"/>
              <w:rPr>
                <w:rFonts w:asciiTheme="majorHAnsi" w:hAnsiTheme="majorHAnsi" w:cs="Arial"/>
                <w:b/>
                <w:color w:val="222222"/>
                <w:sz w:val="21"/>
                <w:szCs w:val="21"/>
                <w:lang w:val="pt-BR"/>
              </w:rPr>
            </w:pPr>
            <w:r w:rsidRPr="00C15250">
              <w:rPr>
                <w:rFonts w:asciiTheme="majorHAnsi" w:hAnsiTheme="majorHAnsi" w:cs="Arial"/>
                <w:b/>
                <w:color w:val="222222"/>
                <w:sz w:val="21"/>
                <w:szCs w:val="21"/>
                <w:lang w:val="pt-BR"/>
              </w:rPr>
              <w:t>2</w:t>
            </w:r>
            <w:r w:rsidR="00D450CB" w:rsidRPr="00C15250">
              <w:rPr>
                <w:rFonts w:asciiTheme="majorHAnsi" w:hAnsiTheme="majorHAnsi" w:cs="Arial"/>
                <w:b/>
                <w:color w:val="222222"/>
                <w:sz w:val="21"/>
                <w:szCs w:val="21"/>
                <w:lang w:val="pt-BR"/>
              </w:rPr>
              <w:t xml:space="preserve">) Aprovação </w:t>
            </w:r>
            <w:r w:rsidRPr="00C15250">
              <w:rPr>
                <w:rFonts w:asciiTheme="majorHAnsi" w:hAnsiTheme="majorHAnsi" w:cs="Arial"/>
                <w:b/>
                <w:color w:val="222222"/>
                <w:sz w:val="21"/>
                <w:szCs w:val="21"/>
                <w:lang w:val="pt-BR"/>
              </w:rPr>
              <w:t>da Contribuição Associativa de 2022</w:t>
            </w:r>
            <w:r w:rsidR="00D450CB" w:rsidRPr="00C15250">
              <w:rPr>
                <w:rFonts w:asciiTheme="majorHAnsi" w:hAnsiTheme="majorHAnsi" w:cs="Arial"/>
                <w:b/>
                <w:color w:val="222222"/>
                <w:sz w:val="21"/>
                <w:szCs w:val="21"/>
                <w:lang w:val="pt-BR"/>
              </w:rPr>
              <w:t>;</w:t>
            </w:r>
          </w:p>
          <w:p w14:paraId="38EE593E" w14:textId="2072AF0D" w:rsidR="00652594" w:rsidRDefault="00B06A96" w:rsidP="00BE3C7B">
            <w:pPr>
              <w:pStyle w:val="NormalWeb"/>
              <w:spacing w:line="10" w:lineRule="atLeast"/>
              <w:jc w:val="both"/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</w:pPr>
            <w:r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O </w:t>
            </w:r>
            <w:r w:rsidR="006A768E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presidente da ABPRU</w:t>
            </w:r>
            <w:r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apresentou a </w:t>
            </w:r>
            <w:r w:rsidR="0055287A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sugestão</w:t>
            </w:r>
            <w:r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da diretoria para os valores de Contribuição Associativa de 2022</w:t>
            </w:r>
            <w:r w:rsidR="0055287A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, que é a manutenção </w:t>
            </w:r>
            <w:r w:rsidR="00D26B8C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dos valores que já estão sendo praticados pela ABPRU a </w:t>
            </w:r>
            <w:r w:rsidR="0072634E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cerca</w:t>
            </w:r>
            <w:r w:rsidR="00D26B8C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de </w:t>
            </w:r>
            <w:r w:rsidR="0072634E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3 (três) anos.</w:t>
            </w:r>
            <w:r w:rsidR="004D2136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</w:t>
            </w:r>
          </w:p>
          <w:p w14:paraId="17E469F6" w14:textId="743E0478" w:rsidR="004D2136" w:rsidRDefault="004D2136" w:rsidP="00BE3C7B">
            <w:pPr>
              <w:pStyle w:val="NormalWeb"/>
              <w:spacing w:line="10" w:lineRule="atLeast"/>
              <w:jc w:val="both"/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</w:pPr>
            <w:r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Os valores são separados por faixa, de acordo com os hectares de cada área:</w:t>
            </w:r>
          </w:p>
          <w:p w14:paraId="16DE07AC" w14:textId="15DEE1CC" w:rsidR="004D2136" w:rsidRPr="00C65B2D" w:rsidRDefault="004D2136" w:rsidP="00283EB3">
            <w:pPr>
              <w:pStyle w:val="SemEspaamento"/>
              <w:rPr>
                <w:rFonts w:asciiTheme="majorHAnsi" w:hAnsiTheme="majorHAnsi" w:cstheme="majorHAnsi"/>
                <w:sz w:val="21"/>
                <w:szCs w:val="21"/>
              </w:rPr>
            </w:pPr>
            <w:r w:rsidRPr="00C65B2D">
              <w:rPr>
                <w:rFonts w:asciiTheme="majorHAnsi" w:hAnsiTheme="majorHAnsi" w:cstheme="majorHAnsi"/>
                <w:sz w:val="21"/>
                <w:szCs w:val="21"/>
              </w:rPr>
              <w:t xml:space="preserve">Faixa 1: </w:t>
            </w:r>
            <w:r w:rsidR="005C2E2F" w:rsidRPr="00C65B2D">
              <w:rPr>
                <w:rFonts w:asciiTheme="majorHAnsi" w:hAnsiTheme="majorHAnsi" w:cstheme="majorHAnsi"/>
                <w:sz w:val="21"/>
                <w:szCs w:val="21"/>
              </w:rPr>
              <w:t>R$ 1.200,00 (2 a 19 hectares)</w:t>
            </w:r>
          </w:p>
          <w:p w14:paraId="1B75C165" w14:textId="69C0BCA2" w:rsidR="005C2E2F" w:rsidRPr="00C65B2D" w:rsidRDefault="005C2E2F" w:rsidP="00283EB3">
            <w:pPr>
              <w:pStyle w:val="SemEspaamento"/>
              <w:rPr>
                <w:rFonts w:asciiTheme="majorHAnsi" w:hAnsiTheme="majorHAnsi" w:cstheme="majorHAnsi"/>
                <w:sz w:val="21"/>
                <w:szCs w:val="21"/>
              </w:rPr>
            </w:pPr>
            <w:r w:rsidRPr="00C65B2D">
              <w:rPr>
                <w:rFonts w:asciiTheme="majorHAnsi" w:hAnsiTheme="majorHAnsi" w:cstheme="majorHAnsi"/>
                <w:sz w:val="21"/>
                <w:szCs w:val="21"/>
              </w:rPr>
              <w:t>Faixa 2: R$ 1.800,00 (20 a 49 hectares)</w:t>
            </w:r>
          </w:p>
          <w:p w14:paraId="05AFAD60" w14:textId="40E695B2" w:rsidR="005C2E2F" w:rsidRPr="00C65B2D" w:rsidRDefault="005C2E2F" w:rsidP="00283EB3">
            <w:pPr>
              <w:pStyle w:val="SemEspaamento"/>
              <w:rPr>
                <w:rFonts w:asciiTheme="majorHAnsi" w:hAnsiTheme="majorHAnsi" w:cstheme="majorHAnsi"/>
                <w:sz w:val="21"/>
                <w:szCs w:val="21"/>
              </w:rPr>
            </w:pPr>
            <w:r w:rsidRPr="00C65B2D">
              <w:rPr>
                <w:rFonts w:asciiTheme="majorHAnsi" w:hAnsiTheme="majorHAnsi" w:cstheme="majorHAnsi"/>
                <w:sz w:val="21"/>
                <w:szCs w:val="21"/>
              </w:rPr>
              <w:t xml:space="preserve">Faixa 3: R$ </w:t>
            </w:r>
            <w:r w:rsidR="00283EB3" w:rsidRPr="00C65B2D">
              <w:rPr>
                <w:rFonts w:asciiTheme="majorHAnsi" w:hAnsiTheme="majorHAnsi" w:cstheme="majorHAnsi"/>
                <w:sz w:val="21"/>
                <w:szCs w:val="21"/>
              </w:rPr>
              <w:t>2</w:t>
            </w:r>
            <w:r w:rsidRPr="00C65B2D">
              <w:rPr>
                <w:rFonts w:asciiTheme="majorHAnsi" w:hAnsiTheme="majorHAnsi" w:cstheme="majorHAnsi"/>
                <w:sz w:val="21"/>
                <w:szCs w:val="21"/>
              </w:rPr>
              <w:t>.</w:t>
            </w:r>
            <w:r w:rsidR="00283EB3" w:rsidRPr="00C65B2D">
              <w:rPr>
                <w:rFonts w:asciiTheme="majorHAnsi" w:hAnsiTheme="majorHAnsi" w:cstheme="majorHAnsi"/>
                <w:sz w:val="21"/>
                <w:szCs w:val="21"/>
              </w:rPr>
              <w:t>4</w:t>
            </w:r>
            <w:r w:rsidRPr="00C65B2D">
              <w:rPr>
                <w:rFonts w:asciiTheme="majorHAnsi" w:hAnsiTheme="majorHAnsi" w:cstheme="majorHAnsi"/>
                <w:sz w:val="21"/>
                <w:szCs w:val="21"/>
              </w:rPr>
              <w:t>00,00 (</w:t>
            </w:r>
            <w:r w:rsidR="00283EB3" w:rsidRPr="00C65B2D">
              <w:rPr>
                <w:rFonts w:asciiTheme="majorHAnsi" w:hAnsiTheme="majorHAnsi" w:cstheme="majorHAnsi"/>
                <w:sz w:val="21"/>
                <w:szCs w:val="21"/>
              </w:rPr>
              <w:t>5</w:t>
            </w:r>
            <w:r w:rsidRPr="00C65B2D">
              <w:rPr>
                <w:rFonts w:asciiTheme="majorHAnsi" w:hAnsiTheme="majorHAnsi" w:cstheme="majorHAnsi"/>
                <w:sz w:val="21"/>
                <w:szCs w:val="21"/>
              </w:rPr>
              <w:t xml:space="preserve">0 a </w:t>
            </w:r>
            <w:r w:rsidR="00283EB3" w:rsidRPr="00C65B2D">
              <w:rPr>
                <w:rFonts w:asciiTheme="majorHAnsi" w:hAnsiTheme="majorHAnsi" w:cstheme="majorHAnsi"/>
                <w:sz w:val="21"/>
                <w:szCs w:val="21"/>
              </w:rPr>
              <w:t>9</w:t>
            </w:r>
            <w:r w:rsidRPr="00C65B2D">
              <w:rPr>
                <w:rFonts w:asciiTheme="majorHAnsi" w:hAnsiTheme="majorHAnsi" w:cstheme="majorHAnsi"/>
                <w:sz w:val="21"/>
                <w:szCs w:val="21"/>
              </w:rPr>
              <w:t>9 hectares)</w:t>
            </w:r>
          </w:p>
          <w:p w14:paraId="37419155" w14:textId="4A4480E4" w:rsidR="005C2E2F" w:rsidRDefault="005C2E2F" w:rsidP="00283EB3">
            <w:pPr>
              <w:pStyle w:val="SemEspaamento"/>
              <w:rPr>
                <w:rFonts w:asciiTheme="majorHAnsi" w:hAnsiTheme="majorHAnsi" w:cstheme="majorHAnsi"/>
                <w:sz w:val="21"/>
                <w:szCs w:val="21"/>
              </w:rPr>
            </w:pPr>
            <w:r w:rsidRPr="00C65B2D">
              <w:rPr>
                <w:rFonts w:asciiTheme="majorHAnsi" w:hAnsiTheme="majorHAnsi" w:cstheme="majorHAnsi"/>
                <w:sz w:val="21"/>
                <w:szCs w:val="21"/>
              </w:rPr>
              <w:t xml:space="preserve">Faixa 2: R$ </w:t>
            </w:r>
            <w:r w:rsidR="00283EB3" w:rsidRPr="00C65B2D">
              <w:rPr>
                <w:rFonts w:asciiTheme="majorHAnsi" w:hAnsiTheme="majorHAnsi" w:cstheme="majorHAnsi"/>
                <w:sz w:val="21"/>
                <w:szCs w:val="21"/>
              </w:rPr>
              <w:t>3</w:t>
            </w:r>
            <w:r w:rsidRPr="00C65B2D">
              <w:rPr>
                <w:rFonts w:asciiTheme="majorHAnsi" w:hAnsiTheme="majorHAnsi" w:cstheme="majorHAnsi"/>
                <w:sz w:val="21"/>
                <w:szCs w:val="21"/>
              </w:rPr>
              <w:t>.</w:t>
            </w:r>
            <w:r w:rsidR="00283EB3" w:rsidRPr="00C65B2D">
              <w:rPr>
                <w:rFonts w:asciiTheme="majorHAnsi" w:hAnsiTheme="majorHAnsi" w:cstheme="majorHAnsi"/>
                <w:sz w:val="21"/>
                <w:szCs w:val="21"/>
              </w:rPr>
              <w:t>0</w:t>
            </w:r>
            <w:r w:rsidRPr="00C65B2D">
              <w:rPr>
                <w:rFonts w:asciiTheme="majorHAnsi" w:hAnsiTheme="majorHAnsi" w:cstheme="majorHAnsi"/>
                <w:sz w:val="21"/>
                <w:szCs w:val="21"/>
              </w:rPr>
              <w:t>00,00 (</w:t>
            </w:r>
            <w:r w:rsidR="00283EB3" w:rsidRPr="00C65B2D">
              <w:rPr>
                <w:rFonts w:asciiTheme="majorHAnsi" w:hAnsiTheme="majorHAnsi" w:cstheme="majorHAnsi"/>
                <w:sz w:val="21"/>
                <w:szCs w:val="21"/>
              </w:rPr>
              <w:t>mais de 100</w:t>
            </w:r>
            <w:r w:rsidRPr="00C65B2D">
              <w:rPr>
                <w:rFonts w:asciiTheme="majorHAnsi" w:hAnsiTheme="majorHAnsi" w:cstheme="majorHAnsi"/>
                <w:sz w:val="21"/>
                <w:szCs w:val="21"/>
              </w:rPr>
              <w:t xml:space="preserve"> hectares)</w:t>
            </w:r>
          </w:p>
          <w:p w14:paraId="4BA63A78" w14:textId="77777777" w:rsidR="006F7E12" w:rsidRDefault="006F7E12" w:rsidP="00283EB3">
            <w:pPr>
              <w:pStyle w:val="SemEspaamento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6BDD0F29" w14:textId="4ED3D100" w:rsidR="006F7E12" w:rsidRDefault="006F7E12" w:rsidP="00283EB3">
            <w:pPr>
              <w:pStyle w:val="SemEspaamento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A política de desconto </w:t>
            </w:r>
            <w:r w:rsidR="004A4BAE">
              <w:rPr>
                <w:rFonts w:asciiTheme="majorHAnsi" w:hAnsiTheme="majorHAnsi" w:cstheme="majorHAnsi"/>
                <w:sz w:val="21"/>
                <w:szCs w:val="21"/>
              </w:rPr>
              <w:t>sugerida também</w:t>
            </w:r>
            <w:r w:rsidR="00332191">
              <w:rPr>
                <w:rFonts w:asciiTheme="majorHAnsi" w:hAnsiTheme="majorHAnsi" w:cstheme="majorHAnsi"/>
                <w:sz w:val="21"/>
                <w:szCs w:val="21"/>
              </w:rPr>
              <w:t xml:space="preserve"> é a mesma que vem sendo trabalhada: 10% para pagamento à vista até o dia </w:t>
            </w:r>
            <w:r w:rsidR="00A53E2F">
              <w:rPr>
                <w:rFonts w:asciiTheme="majorHAnsi" w:hAnsiTheme="majorHAnsi" w:cstheme="majorHAnsi"/>
                <w:sz w:val="21"/>
                <w:szCs w:val="21"/>
              </w:rPr>
              <w:t xml:space="preserve">31/12 e 6% de desconto para </w:t>
            </w:r>
            <w:r w:rsidR="00DA3BDB">
              <w:rPr>
                <w:rFonts w:asciiTheme="majorHAnsi" w:hAnsiTheme="majorHAnsi" w:cstheme="majorHAnsi"/>
                <w:sz w:val="21"/>
                <w:szCs w:val="21"/>
              </w:rPr>
              <w:t>parcelamento</w:t>
            </w:r>
            <w:r w:rsidR="00A53E2F">
              <w:rPr>
                <w:rFonts w:asciiTheme="majorHAnsi" w:hAnsiTheme="majorHAnsi" w:cstheme="majorHAnsi"/>
                <w:sz w:val="21"/>
                <w:szCs w:val="21"/>
              </w:rPr>
              <w:t xml:space="preserve"> em 2x</w:t>
            </w:r>
            <w:r w:rsidR="005136C2">
              <w:rPr>
                <w:rFonts w:asciiTheme="majorHAnsi" w:hAnsiTheme="majorHAnsi" w:cstheme="majorHAnsi"/>
                <w:sz w:val="21"/>
                <w:szCs w:val="21"/>
              </w:rPr>
              <w:t xml:space="preserve"> (10/01 e 10/02).</w:t>
            </w:r>
          </w:p>
          <w:p w14:paraId="7D64D142" w14:textId="2B005563" w:rsidR="00273A0F" w:rsidRPr="00C65B2D" w:rsidRDefault="000B1831" w:rsidP="00283EB3">
            <w:pPr>
              <w:pStyle w:val="SemEspaamento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O </w:t>
            </w:r>
            <w:r w:rsidR="00273A0F">
              <w:rPr>
                <w:rFonts w:asciiTheme="majorHAnsi" w:hAnsiTheme="majorHAnsi" w:cstheme="majorHAnsi"/>
                <w:sz w:val="21"/>
                <w:szCs w:val="21"/>
              </w:rPr>
              <w:t xml:space="preserve">Parcelamento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comum corresponde a 6x, sem desconto</w:t>
            </w:r>
            <w:r w:rsidR="00567F56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  <w:p w14:paraId="2D2A29E6" w14:textId="08471231" w:rsidR="005C2E2F" w:rsidRPr="00696C96" w:rsidRDefault="00696C96" w:rsidP="00BE3C7B">
            <w:pPr>
              <w:pStyle w:val="NormalWeb"/>
              <w:spacing w:line="10" w:lineRule="atLeast"/>
              <w:jc w:val="both"/>
              <w:rPr>
                <w:rFonts w:asciiTheme="majorHAnsi" w:hAnsiTheme="majorHAnsi" w:cs="Arial"/>
                <w:b/>
                <w:color w:val="222222"/>
                <w:sz w:val="21"/>
                <w:szCs w:val="21"/>
                <w:lang w:val="pt-BR"/>
              </w:rPr>
            </w:pPr>
            <w:r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Os valores para a contribuição associativa de 2022 e </w:t>
            </w:r>
            <w:r w:rsidR="00415FAA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políticas de desconto </w:t>
            </w:r>
            <w:r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foram</w:t>
            </w:r>
            <w:r w:rsidRPr="00696C96">
              <w:rPr>
                <w:rFonts w:asciiTheme="majorHAnsi" w:hAnsiTheme="majorHAnsi" w:cs="Arial"/>
                <w:b/>
                <w:color w:val="222222"/>
                <w:sz w:val="21"/>
                <w:szCs w:val="21"/>
                <w:lang w:val="pt-BR"/>
              </w:rPr>
              <w:t xml:space="preserve"> aprovad</w:t>
            </w:r>
            <w:r>
              <w:rPr>
                <w:rFonts w:asciiTheme="majorHAnsi" w:hAnsiTheme="majorHAnsi" w:cs="Arial"/>
                <w:b/>
                <w:color w:val="222222"/>
                <w:sz w:val="21"/>
                <w:szCs w:val="21"/>
                <w:lang w:val="pt-BR"/>
              </w:rPr>
              <w:t>as</w:t>
            </w:r>
            <w:r w:rsidRPr="00696C96">
              <w:rPr>
                <w:rFonts w:asciiTheme="majorHAnsi" w:hAnsiTheme="majorHAnsi" w:cs="Arial"/>
                <w:b/>
                <w:color w:val="222222"/>
                <w:sz w:val="21"/>
                <w:szCs w:val="21"/>
                <w:lang w:val="pt-BR"/>
              </w:rPr>
              <w:t xml:space="preserve"> por unanimidade</w:t>
            </w:r>
            <w:r>
              <w:rPr>
                <w:rFonts w:asciiTheme="majorHAnsi" w:hAnsiTheme="majorHAnsi" w:cs="Arial"/>
                <w:b/>
                <w:color w:val="222222"/>
                <w:sz w:val="21"/>
                <w:szCs w:val="21"/>
                <w:lang w:val="pt-BR"/>
              </w:rPr>
              <w:t>.</w:t>
            </w:r>
          </w:p>
          <w:p w14:paraId="5492B49C" w14:textId="0BBE9FAD" w:rsidR="00652594" w:rsidRDefault="00652594" w:rsidP="005242D3">
            <w:pPr>
              <w:pStyle w:val="NormalWeb"/>
              <w:spacing w:before="0" w:beforeAutospacing="0" w:after="0" w:afterAutospacing="0" w:line="10" w:lineRule="atLeast"/>
              <w:jc w:val="both"/>
              <w:rPr>
                <w:rFonts w:asciiTheme="majorHAnsi" w:hAnsiTheme="majorHAnsi" w:cs="Arial"/>
                <w:b/>
                <w:color w:val="222222"/>
                <w:sz w:val="21"/>
                <w:szCs w:val="21"/>
                <w:lang w:val="pt-BR"/>
              </w:rPr>
            </w:pPr>
            <w:r w:rsidRPr="00652594">
              <w:rPr>
                <w:rFonts w:asciiTheme="majorHAnsi" w:hAnsiTheme="majorHAnsi" w:cs="Arial"/>
                <w:b/>
                <w:color w:val="222222"/>
                <w:sz w:val="21"/>
                <w:szCs w:val="21"/>
                <w:lang w:val="pt-BR"/>
              </w:rPr>
              <w:t xml:space="preserve">3) </w:t>
            </w:r>
            <w:r w:rsidR="00567F56">
              <w:rPr>
                <w:rFonts w:asciiTheme="majorHAnsi" w:hAnsiTheme="majorHAnsi" w:cs="Arial"/>
                <w:b/>
                <w:color w:val="222222"/>
                <w:sz w:val="21"/>
                <w:szCs w:val="21"/>
                <w:lang w:val="pt-BR"/>
              </w:rPr>
              <w:t>Aprovação do orçamento de 2022</w:t>
            </w:r>
            <w:r w:rsidRPr="00652594">
              <w:rPr>
                <w:rFonts w:asciiTheme="majorHAnsi" w:hAnsiTheme="majorHAnsi" w:cs="Arial"/>
                <w:b/>
                <w:color w:val="222222"/>
                <w:sz w:val="21"/>
                <w:szCs w:val="21"/>
                <w:lang w:val="pt-BR"/>
              </w:rPr>
              <w:t>;</w:t>
            </w:r>
          </w:p>
          <w:p w14:paraId="1541320E" w14:textId="77777777" w:rsidR="00210677" w:rsidRDefault="00210677" w:rsidP="005242D3">
            <w:pPr>
              <w:pStyle w:val="NormalWeb"/>
              <w:spacing w:before="0" w:beforeAutospacing="0" w:after="0" w:afterAutospacing="0" w:line="10" w:lineRule="atLeast"/>
              <w:jc w:val="both"/>
              <w:rPr>
                <w:rFonts w:asciiTheme="majorHAnsi" w:hAnsiTheme="majorHAnsi" w:cs="Arial"/>
                <w:b/>
                <w:color w:val="222222"/>
                <w:sz w:val="21"/>
                <w:szCs w:val="21"/>
                <w:lang w:val="pt-BR"/>
              </w:rPr>
            </w:pPr>
          </w:p>
          <w:p w14:paraId="02EA34FF" w14:textId="14E7AD89" w:rsidR="00210677" w:rsidRDefault="00210677" w:rsidP="005242D3">
            <w:pPr>
              <w:pStyle w:val="NormalWeb"/>
              <w:spacing w:before="0" w:beforeAutospacing="0" w:after="0" w:afterAutospacing="0" w:line="10" w:lineRule="atLeast"/>
              <w:jc w:val="both"/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</w:pPr>
            <w:r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O presidente Guilherme Cunha Costa apresentou o orçamento para o ano de 2022</w:t>
            </w:r>
            <w:r w:rsidR="00BD40F5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, realizando</w:t>
            </w:r>
            <w:r w:rsidR="000C090D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um breve resumo </w:t>
            </w:r>
            <w:r w:rsidR="006D499A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do raciocínio utilizado para sua elaboração. Informou que as receitas estão </w:t>
            </w:r>
            <w:r w:rsidR="0015216E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de acordo com o que foi realizado em 2021, e que as despesas da entidade</w:t>
            </w:r>
            <w:r w:rsidR="00BD40F5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foram adequadas</w:t>
            </w:r>
            <w:r w:rsidR="0015216E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de acordo com os seus recursos.</w:t>
            </w:r>
          </w:p>
          <w:p w14:paraId="2D259AC4" w14:textId="64D66F8A" w:rsidR="0015216E" w:rsidRDefault="0015216E" w:rsidP="005242D3">
            <w:pPr>
              <w:pStyle w:val="NormalWeb"/>
              <w:spacing w:before="0" w:beforeAutospacing="0" w:after="0" w:afterAutospacing="0" w:line="10" w:lineRule="atLeast"/>
              <w:jc w:val="both"/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</w:pPr>
            <w:r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Informou que </w:t>
            </w:r>
            <w:r w:rsidR="0043604C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em 2021 foi alugado um</w:t>
            </w:r>
            <w:r w:rsidR="00927C6D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a sede</w:t>
            </w:r>
            <w:r w:rsidR="005552FD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, tendo em conta a expectativa de </w:t>
            </w:r>
            <w:r w:rsidR="00254C7B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iniciar</w:t>
            </w:r>
            <w:r w:rsidR="005552FD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o projeto de regularização </w:t>
            </w:r>
            <w:r w:rsidR="0017052B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fundiária da </w:t>
            </w:r>
            <w:r w:rsidR="00254C7B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F</w:t>
            </w:r>
            <w:r w:rsidR="0017052B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azenda Sálvia </w:t>
            </w:r>
            <w:r w:rsidR="005552FD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em 2021</w:t>
            </w:r>
            <w:r w:rsidR="00FA5460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, o que demandaria espaço e colaboradores, mas</w:t>
            </w:r>
            <w:r w:rsidR="00254C7B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,</w:t>
            </w:r>
            <w:r w:rsidR="00FA5460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a partir do momento que </w:t>
            </w:r>
            <w:r w:rsidR="00562F98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percebeu</w:t>
            </w:r>
            <w:r w:rsidR="00FA5460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que o processo não </w:t>
            </w:r>
            <w:r w:rsidR="00254C7B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andaria</w:t>
            </w:r>
            <w:r w:rsidR="00FA5460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como </w:t>
            </w:r>
            <w:r w:rsidR="00254C7B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esperado</w:t>
            </w:r>
            <w:r w:rsidR="00FA5460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, a entidade foi tocada de acordo com </w:t>
            </w:r>
            <w:r w:rsidR="0026596A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su</w:t>
            </w:r>
            <w:r w:rsidR="00FA5460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a realidade</w:t>
            </w:r>
            <w:r w:rsidR="008429C3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. </w:t>
            </w:r>
            <w:r w:rsidR="008429C3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lastRenderedPageBreak/>
              <w:t>Seguindo ess</w:t>
            </w:r>
            <w:r w:rsidR="0026596A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a linha de r</w:t>
            </w:r>
            <w:r w:rsidR="008429C3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aciocínio, em 2022 </w:t>
            </w:r>
            <w:r w:rsidR="0026596A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iremos </w:t>
            </w:r>
            <w:r w:rsidR="00132BCE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realizar</w:t>
            </w:r>
            <w:r w:rsidR="008429C3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a locação de um espaço menor, até darmos os próximos passos rumo a regularização.</w:t>
            </w:r>
          </w:p>
          <w:p w14:paraId="70685856" w14:textId="4AFD9D17" w:rsidR="008429C3" w:rsidRDefault="008429C3" w:rsidP="005242D3">
            <w:pPr>
              <w:pStyle w:val="NormalWeb"/>
              <w:spacing w:before="0" w:beforeAutospacing="0" w:after="0" w:afterAutospacing="0" w:line="10" w:lineRule="atLeast"/>
              <w:jc w:val="both"/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</w:pPr>
            <w:r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O presidente</w:t>
            </w:r>
            <w:r w:rsidR="00132BCE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da ABPRU</w:t>
            </w:r>
            <w:r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passou a palavra para o Eduardo Fayet, para que </w:t>
            </w:r>
            <w:r w:rsidR="00132BCE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ele </w:t>
            </w:r>
            <w:r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pudesse fazer suas contribuições acerca do orçamento apresentado.</w:t>
            </w:r>
          </w:p>
          <w:p w14:paraId="7E3D0350" w14:textId="77777777" w:rsidR="008429C3" w:rsidRDefault="008429C3" w:rsidP="005242D3">
            <w:pPr>
              <w:pStyle w:val="NormalWeb"/>
              <w:spacing w:before="0" w:beforeAutospacing="0" w:after="0" w:afterAutospacing="0" w:line="10" w:lineRule="atLeast"/>
              <w:jc w:val="both"/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</w:pPr>
          </w:p>
          <w:p w14:paraId="563AD1CF" w14:textId="1E396157" w:rsidR="00210677" w:rsidRDefault="008429C3" w:rsidP="005242D3">
            <w:pPr>
              <w:pStyle w:val="NormalWeb"/>
              <w:spacing w:before="0" w:beforeAutospacing="0" w:after="0" w:afterAutospacing="0" w:line="10" w:lineRule="atLeast"/>
              <w:jc w:val="both"/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</w:pPr>
            <w:r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O Sr. Eduardo Alves Fayet</w:t>
            </w:r>
            <w:r w:rsidR="0008507E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informou que o orçamento foi apresentado de forma trimestral, para uma melhor apresentação, e destacou dois pontos importantes:</w:t>
            </w:r>
          </w:p>
          <w:p w14:paraId="3B7B10CD" w14:textId="77777777" w:rsidR="0008507E" w:rsidRDefault="0008507E" w:rsidP="005242D3">
            <w:pPr>
              <w:pStyle w:val="NormalWeb"/>
              <w:spacing w:before="0" w:beforeAutospacing="0" w:after="0" w:afterAutospacing="0" w:line="10" w:lineRule="atLeast"/>
              <w:jc w:val="both"/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</w:pPr>
          </w:p>
          <w:p w14:paraId="714A5A3F" w14:textId="39621D1C" w:rsidR="0008507E" w:rsidRDefault="00A128C0" w:rsidP="0008507E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10" w:lineRule="atLeast"/>
              <w:jc w:val="both"/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</w:pPr>
            <w:r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Aprovação</w:t>
            </w:r>
            <w:r w:rsidR="0008507E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do orçamento em Assembleia</w:t>
            </w:r>
            <w:r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;</w:t>
            </w:r>
          </w:p>
          <w:p w14:paraId="15BB0552" w14:textId="22DA5D2E" w:rsidR="00A128C0" w:rsidRDefault="00A128C0" w:rsidP="0008507E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10" w:lineRule="atLeast"/>
              <w:jc w:val="both"/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</w:pPr>
            <w:r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Igualar as receitas e despesas,</w:t>
            </w:r>
            <w:r w:rsidR="00DE451D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para que o orçamento esteja de acordo com as normas e requisitos da legislação brasileira, tendo em vista que somos uma entidade sem fins lucrativos</w:t>
            </w:r>
            <w:r w:rsidR="008903E9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.</w:t>
            </w:r>
          </w:p>
          <w:p w14:paraId="5339E4F3" w14:textId="77777777" w:rsidR="008903E9" w:rsidRDefault="008903E9" w:rsidP="008903E9">
            <w:pPr>
              <w:pStyle w:val="NormalWeb"/>
              <w:spacing w:before="0" w:beforeAutospacing="0" w:after="0" w:afterAutospacing="0" w:line="10" w:lineRule="atLeast"/>
              <w:jc w:val="both"/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</w:pPr>
          </w:p>
          <w:p w14:paraId="0EEC4DAF" w14:textId="73B47867" w:rsidR="00970AF9" w:rsidRDefault="00B45A62" w:rsidP="008903E9">
            <w:pPr>
              <w:pStyle w:val="NormalWeb"/>
              <w:spacing w:before="0" w:beforeAutospacing="0" w:after="0" w:afterAutospacing="0" w:line="10" w:lineRule="atLeast"/>
              <w:jc w:val="both"/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</w:pPr>
            <w:r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Informou</w:t>
            </w:r>
            <w:r w:rsidR="008903E9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que as receitas estão concentradas no começo do ano por conta da antecipação</w:t>
            </w:r>
            <w:r w:rsidR="00F463D1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da contribuição associativa, e que </w:t>
            </w:r>
            <w:r w:rsidR="00970AF9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as despesas seguem</w:t>
            </w:r>
            <w:r w:rsidR="00F463D1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uma linha m</w:t>
            </w:r>
            <w:r w:rsidR="00970AF9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ais uniforme, tendo um valor aproximado ao decorrer dos trimestres.</w:t>
            </w:r>
          </w:p>
          <w:p w14:paraId="34FA3F85" w14:textId="414E86D5" w:rsidR="00305A85" w:rsidRDefault="003D28B5" w:rsidP="008903E9">
            <w:pPr>
              <w:pStyle w:val="NormalWeb"/>
              <w:spacing w:before="0" w:beforeAutospacing="0" w:after="0" w:afterAutospacing="0" w:line="10" w:lineRule="atLeast"/>
              <w:jc w:val="both"/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</w:pPr>
            <w:r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Deu continuidade dizendo</w:t>
            </w:r>
            <w:r w:rsidR="00305A85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que o orçamento foi elaborado sob uma perspectiva mais conservadora e que</w:t>
            </w:r>
            <w:r w:rsidR="00D764A4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, na hipótese d</w:t>
            </w:r>
            <w:r w:rsidR="00305A85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a regularização fundiária avan</w:t>
            </w:r>
            <w:r w:rsidR="00D764A4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çar</w:t>
            </w:r>
            <w:r w:rsidR="00305A85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no ano de 2022, será realizado uma aprovação </w:t>
            </w:r>
            <w:r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de orçamento </w:t>
            </w:r>
            <w:r w:rsidR="00D764A4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adicional</w:t>
            </w:r>
            <w:r w:rsidR="00E526D1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, para que possamos efetivamente realizar a Regularização Fundiária da Fazenda Sálvia.</w:t>
            </w:r>
          </w:p>
          <w:p w14:paraId="004F6C1F" w14:textId="5BFA862C" w:rsidR="008903E9" w:rsidRDefault="00F463D1" w:rsidP="008903E9">
            <w:pPr>
              <w:pStyle w:val="NormalWeb"/>
              <w:spacing w:before="0" w:beforeAutospacing="0" w:after="0" w:afterAutospacing="0" w:line="10" w:lineRule="atLeast"/>
              <w:jc w:val="both"/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</w:pPr>
            <w:r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</w:t>
            </w:r>
          </w:p>
          <w:p w14:paraId="50F9C902" w14:textId="56228392" w:rsidR="007B31AE" w:rsidRDefault="003B2EF4" w:rsidP="005242D3">
            <w:pPr>
              <w:pStyle w:val="NormalWeb"/>
              <w:spacing w:before="0" w:beforeAutospacing="0" w:after="0" w:afterAutospacing="0" w:line="10" w:lineRule="atLeast"/>
              <w:jc w:val="both"/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</w:pPr>
            <w:r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O Sr. Guilherme Cunha Costa explicou que temos uma conta </w:t>
            </w:r>
            <w:r w:rsidR="003D28B5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específica </w:t>
            </w:r>
            <w:r w:rsidR="002F323B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para as despesas administrativas, que é a que estamos apresentando o orçamento, e que </w:t>
            </w:r>
            <w:r w:rsidR="000263FD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iniciando</w:t>
            </w:r>
            <w:r w:rsidR="002F323B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</w:t>
            </w:r>
            <w:r w:rsidR="007B31AE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a regularização</w:t>
            </w:r>
            <w:r w:rsidR="000263FD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da Sálvia,</w:t>
            </w:r>
            <w:r w:rsidR="007B31AE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será realizado uma nova AGE para aprovação do orçamento </w:t>
            </w:r>
            <w:r w:rsidR="0063185E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e cronograma de investimentos </w:t>
            </w:r>
            <w:r w:rsidR="007B31AE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de regularização.</w:t>
            </w:r>
          </w:p>
          <w:p w14:paraId="7232A532" w14:textId="3572F43B" w:rsidR="00CC31D0" w:rsidRDefault="000263FD" w:rsidP="005242D3">
            <w:pPr>
              <w:pStyle w:val="NormalWeb"/>
              <w:spacing w:before="0" w:beforeAutospacing="0" w:after="0" w:afterAutospacing="0" w:line="10" w:lineRule="atLeast"/>
              <w:jc w:val="both"/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</w:pPr>
            <w:r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Esclareceu</w:t>
            </w:r>
            <w:r w:rsidR="007B31AE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que estamos com o </w:t>
            </w:r>
            <w:r w:rsidR="0063185E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fundo de Regularização praticamente parado,</w:t>
            </w:r>
            <w:r w:rsidR="00FE6990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rendendo em aplicação financeira, </w:t>
            </w:r>
            <w:r w:rsidR="00C327E4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enquanto aguardamos</w:t>
            </w:r>
            <w:r w:rsidR="00FE6990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o avanço no processo de regularização fundiária para </w:t>
            </w:r>
            <w:r w:rsidR="00C327E4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podermos</w:t>
            </w:r>
            <w:r w:rsidR="00FE6990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realizar os investimentos necessários.</w:t>
            </w:r>
          </w:p>
          <w:p w14:paraId="4D9B7AFA" w14:textId="77777777" w:rsidR="00FE6990" w:rsidRDefault="00FE6990" w:rsidP="005242D3">
            <w:pPr>
              <w:pStyle w:val="NormalWeb"/>
              <w:spacing w:before="0" w:beforeAutospacing="0" w:after="0" w:afterAutospacing="0" w:line="10" w:lineRule="atLeast"/>
              <w:jc w:val="both"/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</w:pPr>
          </w:p>
          <w:p w14:paraId="6BF738A8" w14:textId="4ADA0180" w:rsidR="0070599A" w:rsidRDefault="00FE6990" w:rsidP="005242D3">
            <w:pPr>
              <w:pStyle w:val="NormalWeb"/>
              <w:spacing w:before="0" w:beforeAutospacing="0" w:after="0" w:afterAutospacing="0" w:line="10" w:lineRule="atLeast"/>
              <w:jc w:val="both"/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</w:pPr>
            <w:r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O presidente da ABPRU pass</w:t>
            </w:r>
            <w:r w:rsidR="00C327E4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ou</w:t>
            </w:r>
            <w:r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a palavra para o diretor administrativo e financeiro da ABPRU, Sr. Miguel Zuvanov</w:t>
            </w:r>
            <w:r w:rsidR="0070599A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, que pediu para apresentarmos o orçamento </w:t>
            </w:r>
            <w:r w:rsidR="00BD5459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de forma mais</w:t>
            </w:r>
            <w:r w:rsidR="0070599A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detalhad</w:t>
            </w:r>
            <w:r w:rsidR="00BD5459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a</w:t>
            </w:r>
            <w:r w:rsidR="0070599A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.</w:t>
            </w:r>
          </w:p>
          <w:p w14:paraId="2F125A23" w14:textId="77777777" w:rsidR="00BD5459" w:rsidRDefault="00BD5459" w:rsidP="005242D3">
            <w:pPr>
              <w:pStyle w:val="NormalWeb"/>
              <w:spacing w:before="0" w:beforeAutospacing="0" w:after="0" w:afterAutospacing="0" w:line="10" w:lineRule="atLeast"/>
              <w:jc w:val="both"/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</w:pPr>
          </w:p>
          <w:p w14:paraId="185D8C02" w14:textId="0FCE5B6A" w:rsidR="00C548D2" w:rsidRDefault="0040216A" w:rsidP="005242D3">
            <w:pPr>
              <w:pStyle w:val="NormalWeb"/>
              <w:spacing w:before="0" w:beforeAutospacing="0" w:after="0" w:afterAutospacing="0" w:line="10" w:lineRule="atLeast"/>
              <w:jc w:val="both"/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</w:pPr>
            <w:r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O</w:t>
            </w:r>
            <w:r w:rsidR="00CA06AB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Sr. Guilherme Cunha explicou de forma breve</w:t>
            </w:r>
            <w:r w:rsidR="006317A2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o orçamento mensal</w:t>
            </w:r>
            <w:r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para </w:t>
            </w:r>
            <w:r w:rsidR="00E864A4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o ano de </w:t>
            </w:r>
            <w:r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2022</w:t>
            </w:r>
            <w:r w:rsidR="00CA06AB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, que foi projetado para que todos pudessem acompanhar.</w:t>
            </w:r>
            <w:r w:rsidR="00177956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Informou que em janeiro </w:t>
            </w:r>
            <w:r w:rsidR="0094310D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e fevereiro </w:t>
            </w:r>
            <w:r w:rsidR="00177956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temos uma concentração das receitas devido a previsão da antecipação da contribuição associativa</w:t>
            </w:r>
            <w:r w:rsidR="00E864A4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e</w:t>
            </w:r>
            <w:r w:rsidR="009C4745" w:rsidRPr="009C4745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</w:t>
            </w:r>
            <w:r w:rsidR="009C4745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que nas</w:t>
            </w:r>
            <w:r w:rsidR="00C548D2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despesas temos basicamente o aluguel</w:t>
            </w:r>
            <w:r w:rsidR="009C4745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, energia, água, condomínio, limpeza do escritório,</w:t>
            </w:r>
            <w:r w:rsidR="00454D00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serviço de apoio administrativo, contabilidade e um valor </w:t>
            </w:r>
            <w:r w:rsidR="003276ED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alocado</w:t>
            </w:r>
            <w:r w:rsidR="00454D00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para outras despesas, como serviços gráficos, tarifas bancárias...</w:t>
            </w:r>
          </w:p>
          <w:p w14:paraId="7DD7DEA8" w14:textId="58E42E16" w:rsidR="00454D00" w:rsidRDefault="00454D00" w:rsidP="005242D3">
            <w:pPr>
              <w:pStyle w:val="NormalWeb"/>
              <w:spacing w:before="0" w:beforeAutospacing="0" w:after="0" w:afterAutospacing="0" w:line="10" w:lineRule="atLeast"/>
              <w:jc w:val="both"/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</w:pPr>
            <w:r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Explicou que </w:t>
            </w:r>
            <w:r w:rsidR="0076258C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ao realizar o orçamento, percebemos uma quantia de R$ 12.000,00</w:t>
            </w:r>
            <w:r w:rsidR="003276ED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(doze mil reais)</w:t>
            </w:r>
            <w:r w:rsidR="0076258C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que poderíamos destinar a algum investimento específico, esse valor foi alocado </w:t>
            </w:r>
            <w:r w:rsidR="00E0729E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ao final de cada </w:t>
            </w:r>
            <w:r w:rsidR="0076258C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trimestral</w:t>
            </w:r>
            <w:r w:rsidR="00E0729E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para que possamos </w:t>
            </w:r>
            <w:r w:rsidR="004947C8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trabalhá-lo durante </w:t>
            </w:r>
            <w:r w:rsidR="00E0729E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o trimestre.</w:t>
            </w:r>
          </w:p>
          <w:p w14:paraId="0C3B75CE" w14:textId="77777777" w:rsidR="00E0729E" w:rsidRDefault="00E0729E" w:rsidP="005242D3">
            <w:pPr>
              <w:pStyle w:val="NormalWeb"/>
              <w:spacing w:before="0" w:beforeAutospacing="0" w:after="0" w:afterAutospacing="0" w:line="10" w:lineRule="atLeast"/>
              <w:jc w:val="both"/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</w:pPr>
          </w:p>
          <w:p w14:paraId="3D694D12" w14:textId="1DCFB371" w:rsidR="00E0729E" w:rsidRDefault="004947C8" w:rsidP="005242D3">
            <w:pPr>
              <w:pStyle w:val="NormalWeb"/>
              <w:spacing w:before="0" w:beforeAutospacing="0" w:after="0" w:afterAutospacing="0" w:line="10" w:lineRule="atLeast"/>
              <w:jc w:val="both"/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</w:pPr>
            <w:r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Ressaltou</w:t>
            </w:r>
            <w:r w:rsidR="00654DA9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que o </w:t>
            </w:r>
            <w:r w:rsidR="006222BB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orçamento da conta de regularização está</w:t>
            </w:r>
            <w:r w:rsidR="00654DA9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zerado, pois será apresentado quando for efetivado o mando da administração </w:t>
            </w:r>
            <w:r w:rsidR="00E162F7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pública</w:t>
            </w:r>
            <w:r w:rsidR="00654DA9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, para que a ABPRU possa iniciar os processos</w:t>
            </w:r>
            <w:r w:rsidR="00E162F7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da regularização.</w:t>
            </w:r>
          </w:p>
          <w:p w14:paraId="338329C9" w14:textId="55279E78" w:rsidR="00FE6990" w:rsidRDefault="0070599A" w:rsidP="005242D3">
            <w:pPr>
              <w:pStyle w:val="NormalWeb"/>
              <w:spacing w:before="0" w:beforeAutospacing="0" w:after="0" w:afterAutospacing="0" w:line="10" w:lineRule="atLeast"/>
              <w:jc w:val="both"/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</w:pPr>
            <w:r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</w:t>
            </w:r>
          </w:p>
          <w:p w14:paraId="19E48254" w14:textId="4ECA11B8" w:rsidR="00E162F7" w:rsidRDefault="00E162F7" w:rsidP="005242D3">
            <w:pPr>
              <w:pStyle w:val="NormalWeb"/>
              <w:spacing w:before="0" w:beforeAutospacing="0" w:after="0" w:afterAutospacing="0" w:line="10" w:lineRule="atLeast"/>
              <w:jc w:val="both"/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</w:pPr>
            <w:r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O Sr. Miguel Zuvanov </w:t>
            </w:r>
            <w:r w:rsidR="00BA2892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agradeceu os esclarecimentos e o Sr. Guilherme Cunha</w:t>
            </w:r>
            <w:r w:rsidR="00BD7CF7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abriu a fala aos associados, para que pudessem tirar alguma dúvida, se necessário.</w:t>
            </w:r>
          </w:p>
          <w:p w14:paraId="20DBA8AE" w14:textId="77777777" w:rsidR="00CC31D0" w:rsidRDefault="00CC31D0" w:rsidP="005242D3">
            <w:pPr>
              <w:pStyle w:val="NormalWeb"/>
              <w:spacing w:before="0" w:beforeAutospacing="0" w:after="0" w:afterAutospacing="0" w:line="10" w:lineRule="atLeast"/>
              <w:jc w:val="both"/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</w:pPr>
          </w:p>
          <w:p w14:paraId="0A425A8D" w14:textId="1D62C4DA" w:rsidR="00CC31D0" w:rsidRPr="001B751C" w:rsidRDefault="006222BB" w:rsidP="005242D3">
            <w:pPr>
              <w:pStyle w:val="NormalWeb"/>
              <w:spacing w:before="0" w:beforeAutospacing="0" w:after="0" w:afterAutospacing="0" w:line="10" w:lineRule="atLeast"/>
              <w:jc w:val="both"/>
              <w:rPr>
                <w:rFonts w:asciiTheme="majorHAnsi" w:hAnsiTheme="majorHAnsi" w:cs="Arial"/>
                <w:b/>
                <w:color w:val="222222"/>
                <w:sz w:val="21"/>
                <w:szCs w:val="21"/>
                <w:lang w:val="pt-BR"/>
              </w:rPr>
            </w:pPr>
            <w:r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Não havendo mais </w:t>
            </w:r>
            <w:r w:rsidR="001B751C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perguntas, o</w:t>
            </w:r>
            <w:r w:rsidR="008C54F1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orçamento</w:t>
            </w:r>
            <w:r w:rsidR="001B751C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da ABPRU</w:t>
            </w:r>
            <w:r w:rsidR="008C54F1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para 2022</w:t>
            </w:r>
            <w:r w:rsidR="006423A2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</w:t>
            </w:r>
            <w:r w:rsidR="006423A2" w:rsidRPr="006423A2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foi </w:t>
            </w:r>
            <w:r w:rsidR="006423A2" w:rsidRPr="001B751C">
              <w:rPr>
                <w:rFonts w:asciiTheme="majorHAnsi" w:hAnsiTheme="majorHAnsi" w:cs="Arial"/>
                <w:b/>
                <w:color w:val="222222"/>
                <w:sz w:val="21"/>
                <w:szCs w:val="21"/>
                <w:lang w:val="pt-BR"/>
              </w:rPr>
              <w:t>aprovado por unanimidade.</w:t>
            </w:r>
          </w:p>
          <w:p w14:paraId="3DAB4A66" w14:textId="77777777" w:rsidR="006423A2" w:rsidRDefault="006423A2" w:rsidP="005242D3">
            <w:pPr>
              <w:pStyle w:val="NormalWeb"/>
              <w:spacing w:before="0" w:beforeAutospacing="0" w:after="0" w:afterAutospacing="0" w:line="10" w:lineRule="atLeast"/>
              <w:jc w:val="both"/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</w:pPr>
          </w:p>
          <w:p w14:paraId="1B279825" w14:textId="470A5383" w:rsidR="00652594" w:rsidRDefault="00652594" w:rsidP="005242D3">
            <w:pPr>
              <w:pStyle w:val="NormalWeb"/>
              <w:spacing w:before="0" w:beforeAutospacing="0" w:after="0" w:afterAutospacing="0" w:line="10" w:lineRule="atLeast"/>
              <w:jc w:val="both"/>
              <w:rPr>
                <w:rFonts w:asciiTheme="majorHAnsi" w:hAnsiTheme="majorHAnsi" w:cs="Arial"/>
                <w:b/>
                <w:color w:val="222222"/>
                <w:sz w:val="21"/>
                <w:szCs w:val="21"/>
                <w:lang w:val="pt-BR"/>
              </w:rPr>
            </w:pPr>
            <w:r w:rsidRPr="00652594">
              <w:rPr>
                <w:rFonts w:asciiTheme="majorHAnsi" w:hAnsiTheme="majorHAnsi" w:cs="Arial"/>
                <w:b/>
                <w:color w:val="222222"/>
                <w:sz w:val="21"/>
                <w:szCs w:val="21"/>
                <w:lang w:val="pt-BR"/>
              </w:rPr>
              <w:t xml:space="preserve">4) </w:t>
            </w:r>
            <w:r w:rsidR="006F188B">
              <w:rPr>
                <w:rFonts w:asciiTheme="majorHAnsi" w:hAnsiTheme="majorHAnsi" w:cs="Arial"/>
                <w:b/>
                <w:color w:val="222222"/>
                <w:sz w:val="21"/>
                <w:szCs w:val="21"/>
                <w:lang w:val="pt-BR"/>
              </w:rPr>
              <w:t>Assuntos Gerais</w:t>
            </w:r>
            <w:r w:rsidRPr="00652594">
              <w:rPr>
                <w:rFonts w:asciiTheme="majorHAnsi" w:hAnsiTheme="majorHAnsi" w:cs="Arial"/>
                <w:b/>
                <w:color w:val="222222"/>
                <w:sz w:val="21"/>
                <w:szCs w:val="21"/>
                <w:lang w:val="pt-BR"/>
              </w:rPr>
              <w:t>;</w:t>
            </w:r>
          </w:p>
          <w:p w14:paraId="3A7B7F49" w14:textId="77777777" w:rsidR="006F188B" w:rsidRDefault="006F188B" w:rsidP="005242D3">
            <w:pPr>
              <w:pStyle w:val="NormalWeb"/>
              <w:spacing w:before="0" w:beforeAutospacing="0" w:after="0" w:afterAutospacing="0" w:line="10" w:lineRule="atLeast"/>
              <w:jc w:val="both"/>
              <w:rPr>
                <w:rFonts w:asciiTheme="majorHAnsi" w:hAnsiTheme="majorHAnsi" w:cs="Arial"/>
                <w:b/>
                <w:color w:val="222222"/>
                <w:sz w:val="21"/>
                <w:szCs w:val="21"/>
                <w:lang w:val="pt-BR"/>
              </w:rPr>
            </w:pPr>
          </w:p>
          <w:p w14:paraId="54BC655A" w14:textId="559E5C51" w:rsidR="006F188B" w:rsidRPr="006A768E" w:rsidRDefault="006A768E" w:rsidP="005242D3">
            <w:pPr>
              <w:pStyle w:val="NormalWeb"/>
              <w:spacing w:before="0" w:beforeAutospacing="0" w:after="0" w:afterAutospacing="0" w:line="10" w:lineRule="atLeast"/>
              <w:jc w:val="both"/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</w:pPr>
            <w:r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O Sr. Guilherme Cunha Costa informou aos associados que foi aberto uma conta no banco </w:t>
            </w:r>
            <w:r w:rsidR="00376DA6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Itaú</w:t>
            </w:r>
            <w:r w:rsidR="00B80197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, onde será realizada a gestão dos recursos em 2022</w:t>
            </w:r>
            <w:r w:rsidR="00376DA6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. Esclareceu que essa foi uma decisão administrativa, pois notou-se uma maior facilidade </w:t>
            </w:r>
            <w:r w:rsidR="00C672EA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de comunicação</w:t>
            </w:r>
            <w:r w:rsidR="00EB1950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com o pessoal do Itaú</w:t>
            </w:r>
            <w:r w:rsidR="00C672EA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. </w:t>
            </w:r>
            <w:r w:rsidR="00EB1950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Esclareceu</w:t>
            </w:r>
            <w:r w:rsidR="00C672EA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que a conta no BRB será mantida, pois é importante </w:t>
            </w:r>
            <w:r w:rsidR="0081751F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mantermos</w:t>
            </w:r>
            <w:r w:rsidR="00C672EA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um relacionamento com eles</w:t>
            </w:r>
            <w:r w:rsidR="0081751F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, portanto,</w:t>
            </w:r>
            <w:r w:rsidR="00E25C94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</w:t>
            </w:r>
            <w:r w:rsidR="00A84C67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o</w:t>
            </w:r>
            <w:r w:rsidR="00EB1950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montante</w:t>
            </w:r>
            <w:r w:rsidR="00E25C94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 xml:space="preserve"> arrecadado para o </w:t>
            </w:r>
            <w:r w:rsidR="00A84C67">
              <w:rPr>
                <w:rFonts w:asciiTheme="majorHAnsi" w:hAnsiTheme="majorHAnsi" w:cs="Arial"/>
                <w:bCs/>
                <w:color w:val="222222"/>
                <w:sz w:val="21"/>
                <w:szCs w:val="21"/>
                <w:lang w:val="pt-BR"/>
              </w:rPr>
              <w:t>fundo de Regularização permanecerá na conta do BRB.</w:t>
            </w:r>
          </w:p>
          <w:p w14:paraId="7DF45446" w14:textId="77777777" w:rsidR="009C488C" w:rsidRDefault="009C488C" w:rsidP="00B30892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="Arial"/>
                <w:color w:val="222222"/>
                <w:sz w:val="22"/>
                <w:szCs w:val="22"/>
              </w:rPr>
            </w:pPr>
          </w:p>
          <w:p w14:paraId="6EBEF599" w14:textId="266B6E26" w:rsidR="00E25C94" w:rsidRDefault="00DC7E2D" w:rsidP="00B30892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="Arial"/>
                <w:color w:val="222222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222222"/>
                <w:sz w:val="22"/>
                <w:szCs w:val="22"/>
              </w:rPr>
              <w:lastRenderedPageBreak/>
              <w:t xml:space="preserve">Estiveram presente de forma </w:t>
            </w:r>
            <w:r w:rsidR="00B30892">
              <w:rPr>
                <w:rFonts w:asciiTheme="majorHAnsi" w:hAnsiTheme="majorHAnsi" w:cs="Arial"/>
                <w:color w:val="222222"/>
                <w:sz w:val="22"/>
                <w:szCs w:val="22"/>
              </w:rPr>
              <w:t>virtual:</w:t>
            </w:r>
          </w:p>
          <w:p w14:paraId="7D57ACB2" w14:textId="2AF65795" w:rsidR="006B6CB3" w:rsidRPr="005242D3" w:rsidRDefault="008E4713" w:rsidP="005242D3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="Arial"/>
                <w:color w:val="222222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222222"/>
                <w:sz w:val="22"/>
                <w:szCs w:val="22"/>
              </w:rPr>
              <w:t xml:space="preserve">AGOSTINHO BATISTA, </w:t>
            </w:r>
            <w:r w:rsidR="00E72523">
              <w:rPr>
                <w:rFonts w:asciiTheme="majorHAnsi" w:hAnsiTheme="majorHAnsi" w:cs="Arial"/>
                <w:color w:val="222222"/>
                <w:sz w:val="22"/>
                <w:szCs w:val="22"/>
              </w:rPr>
              <w:t>ALAÍDE SOARES,</w:t>
            </w:r>
            <w:r w:rsidR="009F3AFB">
              <w:rPr>
                <w:rFonts w:asciiTheme="majorHAnsi" w:hAnsiTheme="majorHAnsi" w:cs="Arial"/>
                <w:color w:val="222222"/>
                <w:sz w:val="22"/>
                <w:szCs w:val="22"/>
              </w:rPr>
              <w:t xml:space="preserve"> ALEXANDRE LIM,</w:t>
            </w:r>
            <w:r w:rsidR="00E72523">
              <w:rPr>
                <w:rFonts w:asciiTheme="majorHAnsi" w:hAnsiTheme="majorHAnsi" w:cs="Arial"/>
                <w:color w:val="222222"/>
                <w:sz w:val="22"/>
                <w:szCs w:val="22"/>
              </w:rPr>
              <w:t xml:space="preserve"> </w:t>
            </w:r>
            <w:r w:rsidR="0060414D">
              <w:rPr>
                <w:rFonts w:asciiTheme="majorHAnsi" w:hAnsiTheme="majorHAnsi" w:cs="Arial"/>
                <w:color w:val="222222"/>
                <w:sz w:val="22"/>
                <w:szCs w:val="22"/>
              </w:rPr>
              <w:t xml:space="preserve">ANALBERTO SANTOS, </w:t>
            </w:r>
            <w:r w:rsidR="00FE0D02">
              <w:rPr>
                <w:rFonts w:asciiTheme="majorHAnsi" w:hAnsiTheme="majorHAnsi" w:cs="Arial"/>
                <w:color w:val="222222"/>
                <w:sz w:val="22"/>
                <w:szCs w:val="22"/>
              </w:rPr>
              <w:t>ARNALDO SISSON</w:t>
            </w:r>
            <w:r w:rsidR="00C95B21">
              <w:rPr>
                <w:rFonts w:asciiTheme="majorHAnsi" w:hAnsiTheme="majorHAnsi" w:cs="Arial"/>
                <w:color w:val="222222"/>
                <w:sz w:val="22"/>
                <w:szCs w:val="22"/>
              </w:rPr>
              <w:t xml:space="preserve">, </w:t>
            </w:r>
            <w:r w:rsidR="00E72523">
              <w:rPr>
                <w:rFonts w:asciiTheme="majorHAnsi" w:hAnsiTheme="majorHAnsi" w:cs="Arial"/>
                <w:color w:val="222222"/>
                <w:sz w:val="22"/>
                <w:szCs w:val="22"/>
              </w:rPr>
              <w:t>ANA MARIA AMARAL,</w:t>
            </w:r>
            <w:r w:rsidR="00D14193">
              <w:rPr>
                <w:rFonts w:asciiTheme="majorHAnsi" w:hAnsiTheme="majorHAnsi" w:cs="Arial"/>
                <w:color w:val="222222"/>
                <w:sz w:val="22"/>
                <w:szCs w:val="22"/>
              </w:rPr>
              <w:t xml:space="preserve"> </w:t>
            </w:r>
            <w:r w:rsidR="007D5363">
              <w:rPr>
                <w:rFonts w:asciiTheme="majorHAnsi" w:hAnsiTheme="majorHAnsi" w:cs="Arial"/>
                <w:color w:val="222222"/>
                <w:sz w:val="22"/>
                <w:szCs w:val="22"/>
              </w:rPr>
              <w:t xml:space="preserve">ANDRÉ LUIS TEIXEIRA, </w:t>
            </w:r>
            <w:r w:rsidR="0060414D">
              <w:rPr>
                <w:rFonts w:asciiTheme="majorHAnsi" w:hAnsiTheme="majorHAnsi" w:cs="Arial"/>
                <w:color w:val="222222"/>
                <w:sz w:val="22"/>
                <w:szCs w:val="22"/>
              </w:rPr>
              <w:t xml:space="preserve">ANTÔNIO ALVES CAVALCANTI, </w:t>
            </w:r>
            <w:r w:rsidR="00D14193">
              <w:rPr>
                <w:rFonts w:asciiTheme="majorHAnsi" w:hAnsiTheme="majorHAnsi" w:cs="Arial"/>
                <w:color w:val="222222"/>
                <w:sz w:val="22"/>
                <w:szCs w:val="22"/>
              </w:rPr>
              <w:t>CL</w:t>
            </w:r>
            <w:r w:rsidR="007D5363">
              <w:rPr>
                <w:rFonts w:asciiTheme="majorHAnsi" w:hAnsiTheme="majorHAnsi" w:cs="Arial"/>
                <w:color w:val="222222"/>
                <w:sz w:val="22"/>
                <w:szCs w:val="22"/>
              </w:rPr>
              <w:t>Á</w:t>
            </w:r>
            <w:r w:rsidR="00D14193">
              <w:rPr>
                <w:rFonts w:asciiTheme="majorHAnsi" w:hAnsiTheme="majorHAnsi" w:cs="Arial"/>
                <w:color w:val="222222"/>
                <w:sz w:val="22"/>
                <w:szCs w:val="22"/>
              </w:rPr>
              <w:t>UDIO FARIAS BARCELOS,</w:t>
            </w:r>
            <w:r w:rsidR="00E72523">
              <w:rPr>
                <w:rFonts w:asciiTheme="majorHAnsi" w:hAnsiTheme="majorHAnsi" w:cs="Arial"/>
                <w:color w:val="222222"/>
                <w:sz w:val="22"/>
                <w:szCs w:val="22"/>
              </w:rPr>
              <w:t xml:space="preserve"> </w:t>
            </w:r>
            <w:r w:rsidR="00891814">
              <w:rPr>
                <w:rFonts w:asciiTheme="majorHAnsi" w:hAnsiTheme="majorHAnsi" w:cs="Arial"/>
                <w:color w:val="222222"/>
                <w:sz w:val="22"/>
                <w:szCs w:val="22"/>
              </w:rPr>
              <w:t xml:space="preserve">DOMINGOS MONTEIRO, </w:t>
            </w:r>
            <w:r w:rsidR="00CE1929">
              <w:rPr>
                <w:rFonts w:asciiTheme="majorHAnsi" w:hAnsiTheme="majorHAnsi" w:cs="Arial"/>
                <w:color w:val="222222"/>
                <w:sz w:val="22"/>
                <w:szCs w:val="22"/>
              </w:rPr>
              <w:t xml:space="preserve">EVANDRO CAETANO, </w:t>
            </w:r>
            <w:r w:rsidR="0081212C">
              <w:rPr>
                <w:rFonts w:asciiTheme="majorHAnsi" w:hAnsiTheme="majorHAnsi" w:cs="Arial"/>
                <w:color w:val="222222"/>
                <w:sz w:val="22"/>
                <w:szCs w:val="22"/>
              </w:rPr>
              <w:t xml:space="preserve">EUDO </w:t>
            </w:r>
            <w:r w:rsidR="00260E3A">
              <w:rPr>
                <w:rFonts w:asciiTheme="majorHAnsi" w:hAnsiTheme="majorHAnsi" w:cs="Arial"/>
                <w:color w:val="222222"/>
                <w:sz w:val="22"/>
                <w:szCs w:val="22"/>
              </w:rPr>
              <w:t xml:space="preserve">BARBOSA, </w:t>
            </w:r>
            <w:r w:rsidR="00551ECC">
              <w:rPr>
                <w:rFonts w:asciiTheme="majorHAnsi" w:hAnsiTheme="majorHAnsi" w:cs="Arial"/>
                <w:color w:val="222222"/>
                <w:sz w:val="22"/>
                <w:szCs w:val="22"/>
              </w:rPr>
              <w:t xml:space="preserve">MARCELO MARTINS, </w:t>
            </w:r>
            <w:r w:rsidR="007F1285">
              <w:rPr>
                <w:rFonts w:asciiTheme="majorHAnsi" w:hAnsiTheme="majorHAnsi" w:cs="Arial"/>
                <w:color w:val="222222"/>
                <w:sz w:val="22"/>
                <w:szCs w:val="22"/>
              </w:rPr>
              <w:t xml:space="preserve">MARIA DAS DORES, </w:t>
            </w:r>
            <w:r w:rsidR="00E72523">
              <w:rPr>
                <w:rFonts w:asciiTheme="majorHAnsi" w:hAnsiTheme="majorHAnsi" w:cs="Arial"/>
                <w:color w:val="222222"/>
                <w:sz w:val="22"/>
                <w:szCs w:val="22"/>
              </w:rPr>
              <w:t>MIGU</w:t>
            </w:r>
            <w:r w:rsidR="00531CF2">
              <w:rPr>
                <w:rFonts w:asciiTheme="majorHAnsi" w:hAnsiTheme="majorHAnsi" w:cs="Arial"/>
                <w:color w:val="222222"/>
                <w:sz w:val="22"/>
                <w:szCs w:val="22"/>
              </w:rPr>
              <w:t>E</w:t>
            </w:r>
            <w:r w:rsidR="00E72523">
              <w:rPr>
                <w:rFonts w:asciiTheme="majorHAnsi" w:hAnsiTheme="majorHAnsi" w:cs="Arial"/>
                <w:color w:val="222222"/>
                <w:sz w:val="22"/>
                <w:szCs w:val="22"/>
              </w:rPr>
              <w:t xml:space="preserve">L ZUVANOV, HELENA, </w:t>
            </w:r>
            <w:r w:rsidR="00551ECC">
              <w:rPr>
                <w:rFonts w:asciiTheme="majorHAnsi" w:hAnsiTheme="majorHAnsi" w:cs="Arial"/>
                <w:color w:val="222222"/>
                <w:sz w:val="22"/>
                <w:szCs w:val="22"/>
              </w:rPr>
              <w:t>HÉLIO DE OLIVEIRA</w:t>
            </w:r>
            <w:r w:rsidR="0060414D">
              <w:rPr>
                <w:rFonts w:asciiTheme="majorHAnsi" w:hAnsiTheme="majorHAnsi" w:cs="Arial"/>
                <w:color w:val="222222"/>
                <w:sz w:val="22"/>
                <w:szCs w:val="22"/>
              </w:rPr>
              <w:t xml:space="preserve"> PINHA, </w:t>
            </w:r>
            <w:r w:rsidR="009F3AFB">
              <w:rPr>
                <w:rFonts w:asciiTheme="majorHAnsi" w:hAnsiTheme="majorHAnsi" w:cs="Arial"/>
                <w:color w:val="222222"/>
                <w:sz w:val="22"/>
                <w:szCs w:val="22"/>
              </w:rPr>
              <w:t xml:space="preserve">JESI VENTURA, </w:t>
            </w:r>
            <w:r w:rsidR="00E72523">
              <w:rPr>
                <w:rFonts w:asciiTheme="majorHAnsi" w:hAnsiTheme="majorHAnsi" w:cs="Arial"/>
                <w:color w:val="222222"/>
                <w:sz w:val="22"/>
                <w:szCs w:val="22"/>
              </w:rPr>
              <w:t xml:space="preserve">JOSÉ MAURÍCIO, </w:t>
            </w:r>
            <w:r w:rsidR="00A3247A" w:rsidRPr="00A3247A">
              <w:rPr>
                <w:rFonts w:asciiTheme="majorHAnsi" w:hAnsiTheme="majorHAnsi" w:cs="Arial"/>
                <w:color w:val="222222"/>
                <w:sz w:val="22"/>
                <w:szCs w:val="22"/>
              </w:rPr>
              <w:t xml:space="preserve">JOÃO CARLOS FERREIRA </w:t>
            </w:r>
            <w:r w:rsidR="00B96450" w:rsidRPr="00A3247A">
              <w:rPr>
                <w:rFonts w:asciiTheme="majorHAnsi" w:hAnsiTheme="majorHAnsi" w:cs="Arial"/>
                <w:color w:val="222222"/>
                <w:sz w:val="22"/>
                <w:szCs w:val="22"/>
              </w:rPr>
              <w:t>MARTINS,</w:t>
            </w:r>
            <w:r w:rsidR="00737479">
              <w:rPr>
                <w:rFonts w:asciiTheme="majorHAnsi" w:hAnsiTheme="majorHAnsi" w:cs="Arial"/>
                <w:color w:val="222222"/>
                <w:sz w:val="22"/>
                <w:szCs w:val="22"/>
              </w:rPr>
              <w:t xml:space="preserve"> JOSUÉ RODRIGUES,</w:t>
            </w:r>
            <w:r w:rsidR="00B96450" w:rsidRPr="00A3247A">
              <w:rPr>
                <w:rFonts w:asciiTheme="majorHAnsi" w:hAnsiTheme="majorHAnsi" w:cs="Arial"/>
                <w:color w:val="222222"/>
                <w:sz w:val="22"/>
                <w:szCs w:val="22"/>
              </w:rPr>
              <w:t xml:space="preserve"> </w:t>
            </w:r>
            <w:r w:rsidR="00CE1929">
              <w:rPr>
                <w:rFonts w:asciiTheme="majorHAnsi" w:hAnsiTheme="majorHAnsi" w:cs="Arial"/>
                <w:color w:val="222222"/>
                <w:sz w:val="22"/>
                <w:szCs w:val="22"/>
              </w:rPr>
              <w:t xml:space="preserve">LEILA APARECIDA, </w:t>
            </w:r>
            <w:r w:rsidR="00260E3A">
              <w:rPr>
                <w:rFonts w:asciiTheme="majorHAnsi" w:hAnsiTheme="majorHAnsi" w:cs="Arial"/>
                <w:color w:val="222222"/>
                <w:sz w:val="22"/>
                <w:szCs w:val="22"/>
              </w:rPr>
              <w:t xml:space="preserve">MARCOS PAULO BOGOSSIAN, </w:t>
            </w:r>
            <w:r w:rsidR="00B96450" w:rsidRPr="00A3247A">
              <w:rPr>
                <w:rFonts w:asciiTheme="majorHAnsi" w:hAnsiTheme="majorHAnsi" w:cs="Arial"/>
                <w:color w:val="222222"/>
                <w:sz w:val="22"/>
                <w:szCs w:val="22"/>
              </w:rPr>
              <w:t>VENICIO</w:t>
            </w:r>
            <w:r w:rsidR="00531CF2">
              <w:rPr>
                <w:rFonts w:asciiTheme="majorHAnsi" w:hAnsiTheme="majorHAnsi" w:cs="Arial"/>
                <w:color w:val="222222"/>
                <w:sz w:val="22"/>
                <w:szCs w:val="22"/>
              </w:rPr>
              <w:t xml:space="preserve"> PEREIRA, </w:t>
            </w:r>
            <w:r w:rsidR="00E72523">
              <w:rPr>
                <w:rFonts w:asciiTheme="majorHAnsi" w:hAnsiTheme="majorHAnsi" w:cs="Arial"/>
                <w:color w:val="222222"/>
                <w:sz w:val="22"/>
                <w:szCs w:val="22"/>
              </w:rPr>
              <w:t>GUILHERME CUNHA COSTA,</w:t>
            </w:r>
            <w:r w:rsidR="00531CF2">
              <w:rPr>
                <w:rFonts w:asciiTheme="majorHAnsi" w:hAnsiTheme="majorHAnsi" w:cs="Arial"/>
                <w:color w:val="222222"/>
                <w:sz w:val="22"/>
                <w:szCs w:val="22"/>
              </w:rPr>
              <w:t xml:space="preserve"> EDUARDO FAYET,</w:t>
            </w:r>
            <w:r w:rsidR="00E72523">
              <w:rPr>
                <w:rFonts w:asciiTheme="majorHAnsi" w:hAnsiTheme="majorHAnsi" w:cs="Arial"/>
                <w:color w:val="222222"/>
                <w:sz w:val="22"/>
                <w:szCs w:val="22"/>
              </w:rPr>
              <w:t xml:space="preserve"> STEPHANNY GONÇALVES</w:t>
            </w:r>
            <w:r w:rsidR="00A30CCF">
              <w:rPr>
                <w:rFonts w:asciiTheme="majorHAnsi" w:hAnsiTheme="majorHAnsi" w:cs="Arial"/>
                <w:color w:val="222222"/>
                <w:sz w:val="22"/>
                <w:szCs w:val="22"/>
              </w:rPr>
              <w:t>, SONIA DE FÁTIMA</w:t>
            </w:r>
            <w:r w:rsidR="005242D3">
              <w:rPr>
                <w:rFonts w:asciiTheme="majorHAnsi" w:hAnsiTheme="majorHAnsi" w:cs="Arial"/>
                <w:color w:val="222222"/>
                <w:sz w:val="22"/>
                <w:szCs w:val="22"/>
              </w:rPr>
              <w:t>.</w:t>
            </w:r>
          </w:p>
          <w:p w14:paraId="74BA49FD" w14:textId="483909EB" w:rsidR="006005D4" w:rsidRPr="00EB6FBD" w:rsidRDefault="006B6CB3" w:rsidP="00EB6FBD">
            <w:pPr>
              <w:shd w:val="clear" w:color="auto" w:fill="FFFFFF"/>
              <w:spacing w:line="10" w:lineRule="atLeast"/>
              <w:jc w:val="both"/>
              <w:rPr>
                <w:rFonts w:asciiTheme="majorHAnsi" w:hAnsiTheme="majorHAnsi" w:cs="Arial"/>
                <w:sz w:val="21"/>
                <w:szCs w:val="21"/>
              </w:rPr>
            </w:pPr>
            <w:r w:rsidRPr="00EB6FBD"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</w:p>
        </w:tc>
      </w:tr>
      <w:tr w:rsidR="00502215" w:rsidRPr="00E77C09" w14:paraId="002465BF" w14:textId="77777777" w:rsidTr="00ED0815">
        <w:trPr>
          <w:trHeight w:val="2261"/>
        </w:trPr>
        <w:tc>
          <w:tcPr>
            <w:tcW w:w="9498" w:type="dxa"/>
            <w:shd w:val="clear" w:color="auto" w:fill="auto"/>
          </w:tcPr>
          <w:p w14:paraId="69E7E40B" w14:textId="77777777" w:rsidR="00502215" w:rsidRDefault="00502215" w:rsidP="005242D3">
            <w:pPr>
              <w:pStyle w:val="NormalWeb"/>
              <w:spacing w:before="0" w:beforeAutospacing="0" w:after="0" w:afterAutospacing="0" w:line="10" w:lineRule="atLeast"/>
              <w:jc w:val="both"/>
              <w:rPr>
                <w:rFonts w:asciiTheme="majorHAnsi" w:hAnsiTheme="majorHAnsi" w:cs="Arial"/>
                <w:b/>
                <w:color w:val="222222"/>
                <w:sz w:val="21"/>
                <w:szCs w:val="21"/>
                <w:lang w:val="pt-BR"/>
              </w:rPr>
            </w:pPr>
          </w:p>
        </w:tc>
      </w:tr>
    </w:tbl>
    <w:p w14:paraId="2C416DA7" w14:textId="77777777" w:rsidR="006005D4" w:rsidRDefault="006005D4" w:rsidP="006005D4"/>
    <w:p w14:paraId="65186067" w14:textId="77777777" w:rsidR="006005D4" w:rsidRDefault="006005D4" w:rsidP="006005D4"/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6005D4" w14:paraId="19328871" w14:textId="77777777" w:rsidTr="00463B97">
        <w:tc>
          <w:tcPr>
            <w:tcW w:w="4247" w:type="dxa"/>
          </w:tcPr>
          <w:p w14:paraId="73374D38" w14:textId="77777777" w:rsidR="006005D4" w:rsidRDefault="006005D4" w:rsidP="00463B97">
            <w:pPr>
              <w:rPr>
                <w:rFonts w:asciiTheme="majorHAnsi" w:hAnsiTheme="majorHAnsi"/>
                <w:sz w:val="22"/>
                <w:lang w:eastAsia="en-US"/>
              </w:rPr>
            </w:pPr>
          </w:p>
          <w:p w14:paraId="2B9A5C93" w14:textId="77777777" w:rsidR="006005D4" w:rsidRPr="00C72207" w:rsidRDefault="006005D4" w:rsidP="00463B97">
            <w:pPr>
              <w:jc w:val="center"/>
              <w:rPr>
                <w:rFonts w:asciiTheme="majorHAnsi" w:hAnsiTheme="majorHAnsi"/>
                <w:sz w:val="22"/>
                <w:lang w:eastAsia="en-US"/>
              </w:rPr>
            </w:pPr>
            <w:r w:rsidRPr="00C72207">
              <w:rPr>
                <w:rFonts w:asciiTheme="majorHAnsi" w:hAnsiTheme="majorHAnsi"/>
                <w:sz w:val="22"/>
                <w:lang w:eastAsia="en-US"/>
              </w:rPr>
              <w:t>_____________________</w:t>
            </w:r>
          </w:p>
          <w:p w14:paraId="57AE13BB" w14:textId="77777777" w:rsidR="00DC7E2D" w:rsidRDefault="00DC7E2D" w:rsidP="00DC7E2D">
            <w:pPr>
              <w:jc w:val="center"/>
              <w:rPr>
                <w:rFonts w:asciiTheme="majorHAnsi" w:hAnsiTheme="majorHAnsi"/>
                <w:sz w:val="22"/>
                <w:lang w:eastAsia="en-US"/>
              </w:rPr>
            </w:pPr>
            <w:r>
              <w:rPr>
                <w:rFonts w:asciiTheme="majorHAnsi" w:hAnsiTheme="majorHAnsi"/>
                <w:sz w:val="22"/>
                <w:lang w:eastAsia="en-US"/>
              </w:rPr>
              <w:t>Guilherme Cunha Costa</w:t>
            </w:r>
          </w:p>
          <w:p w14:paraId="4C37C161" w14:textId="77777777" w:rsidR="00DC7E2D" w:rsidRDefault="00DC7E2D" w:rsidP="00DC7E2D">
            <w:pPr>
              <w:jc w:val="center"/>
              <w:rPr>
                <w:rFonts w:asciiTheme="majorHAnsi" w:hAnsiTheme="majorHAnsi"/>
                <w:sz w:val="22"/>
                <w:lang w:eastAsia="en-US"/>
              </w:rPr>
            </w:pPr>
            <w:r>
              <w:rPr>
                <w:rFonts w:asciiTheme="majorHAnsi" w:hAnsiTheme="majorHAnsi"/>
                <w:sz w:val="22"/>
                <w:lang w:eastAsia="en-US"/>
              </w:rPr>
              <w:t>Presidente</w:t>
            </w:r>
          </w:p>
          <w:p w14:paraId="5BDE375C" w14:textId="22C2581A" w:rsidR="00096573" w:rsidRPr="00C72207" w:rsidRDefault="00096573" w:rsidP="00463B97">
            <w:pPr>
              <w:jc w:val="center"/>
              <w:rPr>
                <w:rFonts w:asciiTheme="majorHAnsi" w:hAnsiTheme="majorHAnsi"/>
                <w:sz w:val="22"/>
                <w:lang w:eastAsia="en-US"/>
              </w:rPr>
            </w:pPr>
          </w:p>
        </w:tc>
        <w:tc>
          <w:tcPr>
            <w:tcW w:w="4247" w:type="dxa"/>
          </w:tcPr>
          <w:p w14:paraId="76FEBAF5" w14:textId="77777777" w:rsidR="006005D4" w:rsidRDefault="006005D4" w:rsidP="00463B97">
            <w:pPr>
              <w:rPr>
                <w:rFonts w:asciiTheme="majorHAnsi" w:hAnsiTheme="majorHAnsi"/>
                <w:sz w:val="22"/>
                <w:lang w:eastAsia="en-US"/>
              </w:rPr>
            </w:pPr>
          </w:p>
          <w:p w14:paraId="2557307B" w14:textId="77777777" w:rsidR="006005D4" w:rsidRPr="00C72207" w:rsidRDefault="006005D4" w:rsidP="00463B97">
            <w:pPr>
              <w:jc w:val="center"/>
              <w:rPr>
                <w:rFonts w:asciiTheme="majorHAnsi" w:hAnsiTheme="majorHAnsi"/>
                <w:sz w:val="22"/>
                <w:lang w:eastAsia="en-US"/>
              </w:rPr>
            </w:pPr>
            <w:r w:rsidRPr="00C72207">
              <w:rPr>
                <w:rFonts w:asciiTheme="majorHAnsi" w:hAnsiTheme="majorHAnsi"/>
                <w:sz w:val="22"/>
                <w:lang w:eastAsia="en-US"/>
              </w:rPr>
              <w:t>____________________</w:t>
            </w:r>
          </w:p>
          <w:p w14:paraId="1765A87B" w14:textId="77777777" w:rsidR="00DC7E2D" w:rsidRDefault="00DC7E2D" w:rsidP="00DC7E2D">
            <w:pPr>
              <w:jc w:val="center"/>
              <w:rPr>
                <w:rFonts w:asciiTheme="majorHAnsi" w:hAnsiTheme="majorHAnsi"/>
                <w:sz w:val="22"/>
                <w:lang w:eastAsia="en-US"/>
              </w:rPr>
            </w:pPr>
            <w:r>
              <w:rPr>
                <w:rFonts w:asciiTheme="majorHAnsi" w:hAnsiTheme="majorHAnsi"/>
                <w:sz w:val="22"/>
                <w:lang w:eastAsia="en-US"/>
              </w:rPr>
              <w:t>Miguel Zuvanov</w:t>
            </w:r>
          </w:p>
          <w:p w14:paraId="1CEBB2AE" w14:textId="7A3B9875" w:rsidR="00DC7E2D" w:rsidRPr="00C72207" w:rsidRDefault="00DC7E2D" w:rsidP="00DC7E2D">
            <w:pPr>
              <w:jc w:val="center"/>
              <w:rPr>
                <w:rFonts w:asciiTheme="majorHAnsi" w:hAnsiTheme="majorHAnsi"/>
                <w:sz w:val="22"/>
                <w:lang w:eastAsia="en-US"/>
              </w:rPr>
            </w:pPr>
            <w:r>
              <w:rPr>
                <w:rFonts w:asciiTheme="majorHAnsi" w:hAnsiTheme="majorHAnsi"/>
                <w:sz w:val="22"/>
                <w:lang w:eastAsia="en-US"/>
              </w:rPr>
              <w:t>Diretor Administrativo/Financeiro</w:t>
            </w:r>
          </w:p>
        </w:tc>
      </w:tr>
    </w:tbl>
    <w:p w14:paraId="1E97DB2A" w14:textId="3E44062A" w:rsidR="00E80B88" w:rsidRDefault="00E80B88"/>
    <w:sectPr w:rsidR="00E80B88" w:rsidSect="00463B97">
      <w:headerReference w:type="default" r:id="rId8"/>
      <w:footerReference w:type="default" r:id="rId9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84E20" w14:textId="77777777" w:rsidR="00AB5ECD" w:rsidRDefault="00AB5ECD">
      <w:r>
        <w:separator/>
      </w:r>
    </w:p>
  </w:endnote>
  <w:endnote w:type="continuationSeparator" w:id="0">
    <w:p w14:paraId="5C0F3541" w14:textId="77777777" w:rsidR="00AB5ECD" w:rsidRDefault="00AB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3404957"/>
      <w:docPartObj>
        <w:docPartGallery w:val="Page Numbers (Bottom of Page)"/>
        <w:docPartUnique/>
      </w:docPartObj>
    </w:sdtPr>
    <w:sdtEndPr/>
    <w:sdtContent>
      <w:p w14:paraId="67D5968F" w14:textId="77777777" w:rsidR="00907554" w:rsidRDefault="009075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7FDD899" w14:textId="77777777" w:rsidR="00907554" w:rsidRDefault="009075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C9BFF" w14:textId="77777777" w:rsidR="00AB5ECD" w:rsidRDefault="00AB5ECD">
      <w:r>
        <w:separator/>
      </w:r>
    </w:p>
  </w:footnote>
  <w:footnote w:type="continuationSeparator" w:id="0">
    <w:p w14:paraId="2435C126" w14:textId="77777777" w:rsidR="00AB5ECD" w:rsidRDefault="00AB5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3CE6F" w14:textId="77777777" w:rsidR="00907554" w:rsidRDefault="00907554">
    <w:pPr>
      <w:pStyle w:val="Cabealho"/>
    </w:pPr>
  </w:p>
  <w:p w14:paraId="2A13413B" w14:textId="77777777" w:rsidR="00907554" w:rsidRDefault="009075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32517"/>
    <w:multiLevelType w:val="hybridMultilevel"/>
    <w:tmpl w:val="52C6D8B0"/>
    <w:lvl w:ilvl="0" w:tplc="7FB6E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4060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22A2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8A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827C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F820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4EA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E07C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B249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81305E"/>
    <w:multiLevelType w:val="hybridMultilevel"/>
    <w:tmpl w:val="EFCAA5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D4D93"/>
    <w:multiLevelType w:val="hybridMultilevel"/>
    <w:tmpl w:val="AF4229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C6A05"/>
    <w:multiLevelType w:val="hybridMultilevel"/>
    <w:tmpl w:val="A26485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F19F6"/>
    <w:multiLevelType w:val="hybridMultilevel"/>
    <w:tmpl w:val="E3FE0D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D4"/>
    <w:rsid w:val="00000A2E"/>
    <w:rsid w:val="0000317F"/>
    <w:rsid w:val="00011A3E"/>
    <w:rsid w:val="00012550"/>
    <w:rsid w:val="00016523"/>
    <w:rsid w:val="000207B9"/>
    <w:rsid w:val="00024198"/>
    <w:rsid w:val="000263FD"/>
    <w:rsid w:val="000359EB"/>
    <w:rsid w:val="0004227B"/>
    <w:rsid w:val="00081157"/>
    <w:rsid w:val="0008507E"/>
    <w:rsid w:val="000909D4"/>
    <w:rsid w:val="00091F8F"/>
    <w:rsid w:val="00092E59"/>
    <w:rsid w:val="00096573"/>
    <w:rsid w:val="000A4AFB"/>
    <w:rsid w:val="000B1831"/>
    <w:rsid w:val="000B3DAE"/>
    <w:rsid w:val="000B46C5"/>
    <w:rsid w:val="000B6916"/>
    <w:rsid w:val="000C090D"/>
    <w:rsid w:val="000C724A"/>
    <w:rsid w:val="000D04F9"/>
    <w:rsid w:val="000D2EC8"/>
    <w:rsid w:val="000D76D9"/>
    <w:rsid w:val="000E554A"/>
    <w:rsid w:val="000F311E"/>
    <w:rsid w:val="0010306A"/>
    <w:rsid w:val="001164C0"/>
    <w:rsid w:val="00120901"/>
    <w:rsid w:val="001278DB"/>
    <w:rsid w:val="00127F68"/>
    <w:rsid w:val="00132BCE"/>
    <w:rsid w:val="00135E69"/>
    <w:rsid w:val="00142EBB"/>
    <w:rsid w:val="00145364"/>
    <w:rsid w:val="001520B2"/>
    <w:rsid w:val="0015216E"/>
    <w:rsid w:val="001554A1"/>
    <w:rsid w:val="001637EA"/>
    <w:rsid w:val="0017052B"/>
    <w:rsid w:val="00177956"/>
    <w:rsid w:val="00194174"/>
    <w:rsid w:val="00195E15"/>
    <w:rsid w:val="001A1D07"/>
    <w:rsid w:val="001B751C"/>
    <w:rsid w:val="001C3510"/>
    <w:rsid w:val="001C355E"/>
    <w:rsid w:val="001C4D97"/>
    <w:rsid w:val="00206B21"/>
    <w:rsid w:val="00210677"/>
    <w:rsid w:val="00210CCA"/>
    <w:rsid w:val="00212814"/>
    <w:rsid w:val="00244F75"/>
    <w:rsid w:val="00254C7B"/>
    <w:rsid w:val="00260E3A"/>
    <w:rsid w:val="0026596A"/>
    <w:rsid w:val="00273A0F"/>
    <w:rsid w:val="002760CE"/>
    <w:rsid w:val="00276F81"/>
    <w:rsid w:val="00283EB3"/>
    <w:rsid w:val="002C1BD4"/>
    <w:rsid w:val="002D1DFC"/>
    <w:rsid w:val="002D3B5E"/>
    <w:rsid w:val="002E4927"/>
    <w:rsid w:val="002F323B"/>
    <w:rsid w:val="002F4ADF"/>
    <w:rsid w:val="00305A85"/>
    <w:rsid w:val="0031460E"/>
    <w:rsid w:val="00316C86"/>
    <w:rsid w:val="00320E81"/>
    <w:rsid w:val="003239C2"/>
    <w:rsid w:val="003276D8"/>
    <w:rsid w:val="003276ED"/>
    <w:rsid w:val="00332191"/>
    <w:rsid w:val="0033332D"/>
    <w:rsid w:val="003470D6"/>
    <w:rsid w:val="00355893"/>
    <w:rsid w:val="0036501F"/>
    <w:rsid w:val="00367FEA"/>
    <w:rsid w:val="003713E6"/>
    <w:rsid w:val="00375428"/>
    <w:rsid w:val="00376DA6"/>
    <w:rsid w:val="0038261E"/>
    <w:rsid w:val="003906B3"/>
    <w:rsid w:val="003A1773"/>
    <w:rsid w:val="003A18D3"/>
    <w:rsid w:val="003A3AF0"/>
    <w:rsid w:val="003B2EF4"/>
    <w:rsid w:val="003D1531"/>
    <w:rsid w:val="003D28B5"/>
    <w:rsid w:val="003D3061"/>
    <w:rsid w:val="003D32E9"/>
    <w:rsid w:val="003E0BEE"/>
    <w:rsid w:val="003E71C3"/>
    <w:rsid w:val="0040216A"/>
    <w:rsid w:val="00405EE0"/>
    <w:rsid w:val="0041503C"/>
    <w:rsid w:val="00415FAA"/>
    <w:rsid w:val="0042116D"/>
    <w:rsid w:val="00431B56"/>
    <w:rsid w:val="004326D3"/>
    <w:rsid w:val="0043604C"/>
    <w:rsid w:val="00437B11"/>
    <w:rsid w:val="00451511"/>
    <w:rsid w:val="00454D00"/>
    <w:rsid w:val="00463B97"/>
    <w:rsid w:val="004649FD"/>
    <w:rsid w:val="00470F85"/>
    <w:rsid w:val="0047437B"/>
    <w:rsid w:val="004947C8"/>
    <w:rsid w:val="004A4BAE"/>
    <w:rsid w:val="004B28E9"/>
    <w:rsid w:val="004C31B4"/>
    <w:rsid w:val="004C51FC"/>
    <w:rsid w:val="004D2136"/>
    <w:rsid w:val="004D3BF6"/>
    <w:rsid w:val="004E4CF8"/>
    <w:rsid w:val="004E77F3"/>
    <w:rsid w:val="004F2E17"/>
    <w:rsid w:val="004F3F3A"/>
    <w:rsid w:val="0050101F"/>
    <w:rsid w:val="00502215"/>
    <w:rsid w:val="00507952"/>
    <w:rsid w:val="005136C2"/>
    <w:rsid w:val="00514E63"/>
    <w:rsid w:val="005211EC"/>
    <w:rsid w:val="005242D3"/>
    <w:rsid w:val="005245B7"/>
    <w:rsid w:val="005318E1"/>
    <w:rsid w:val="00531CF2"/>
    <w:rsid w:val="00535093"/>
    <w:rsid w:val="00544211"/>
    <w:rsid w:val="0055020C"/>
    <w:rsid w:val="00551ECC"/>
    <w:rsid w:val="0055287A"/>
    <w:rsid w:val="005552FD"/>
    <w:rsid w:val="0055694A"/>
    <w:rsid w:val="00561F52"/>
    <w:rsid w:val="00562F98"/>
    <w:rsid w:val="00566338"/>
    <w:rsid w:val="00567F56"/>
    <w:rsid w:val="00572DB0"/>
    <w:rsid w:val="00573972"/>
    <w:rsid w:val="005851A1"/>
    <w:rsid w:val="00590E6C"/>
    <w:rsid w:val="005B1DC9"/>
    <w:rsid w:val="005B278A"/>
    <w:rsid w:val="005B6493"/>
    <w:rsid w:val="005C001C"/>
    <w:rsid w:val="005C2E2F"/>
    <w:rsid w:val="005D1EFD"/>
    <w:rsid w:val="005D412C"/>
    <w:rsid w:val="005E50E0"/>
    <w:rsid w:val="006005D4"/>
    <w:rsid w:val="0060414D"/>
    <w:rsid w:val="00610B86"/>
    <w:rsid w:val="0061278C"/>
    <w:rsid w:val="006136DD"/>
    <w:rsid w:val="00621A61"/>
    <w:rsid w:val="006222BB"/>
    <w:rsid w:val="00627B25"/>
    <w:rsid w:val="006317A2"/>
    <w:rsid w:val="0063185E"/>
    <w:rsid w:val="006423A2"/>
    <w:rsid w:val="00642A86"/>
    <w:rsid w:val="00645198"/>
    <w:rsid w:val="00652594"/>
    <w:rsid w:val="00654DA9"/>
    <w:rsid w:val="00655E74"/>
    <w:rsid w:val="00657A55"/>
    <w:rsid w:val="00657C74"/>
    <w:rsid w:val="006608F8"/>
    <w:rsid w:val="00665BAF"/>
    <w:rsid w:val="006667DF"/>
    <w:rsid w:val="0066743E"/>
    <w:rsid w:val="00671B85"/>
    <w:rsid w:val="00672B58"/>
    <w:rsid w:val="006878EC"/>
    <w:rsid w:val="00696C96"/>
    <w:rsid w:val="00697042"/>
    <w:rsid w:val="00697B1E"/>
    <w:rsid w:val="006A5350"/>
    <w:rsid w:val="006A768E"/>
    <w:rsid w:val="006B26FF"/>
    <w:rsid w:val="006B694C"/>
    <w:rsid w:val="006B6CB3"/>
    <w:rsid w:val="006D499A"/>
    <w:rsid w:val="006F188B"/>
    <w:rsid w:val="006F4E4D"/>
    <w:rsid w:val="006F5AA0"/>
    <w:rsid w:val="006F7E12"/>
    <w:rsid w:val="00704283"/>
    <w:rsid w:val="0070599A"/>
    <w:rsid w:val="00707849"/>
    <w:rsid w:val="0072634E"/>
    <w:rsid w:val="00727094"/>
    <w:rsid w:val="00732AD9"/>
    <w:rsid w:val="0073505F"/>
    <w:rsid w:val="00737479"/>
    <w:rsid w:val="007526A0"/>
    <w:rsid w:val="00756FEF"/>
    <w:rsid w:val="0076258C"/>
    <w:rsid w:val="00767F3B"/>
    <w:rsid w:val="00774537"/>
    <w:rsid w:val="007A1E75"/>
    <w:rsid w:val="007A38E7"/>
    <w:rsid w:val="007B31AE"/>
    <w:rsid w:val="007C5330"/>
    <w:rsid w:val="007C6875"/>
    <w:rsid w:val="007C712A"/>
    <w:rsid w:val="007D5363"/>
    <w:rsid w:val="007F1285"/>
    <w:rsid w:val="00804606"/>
    <w:rsid w:val="00804F5B"/>
    <w:rsid w:val="0080550F"/>
    <w:rsid w:val="00805FB2"/>
    <w:rsid w:val="00806B5E"/>
    <w:rsid w:val="0081212C"/>
    <w:rsid w:val="00812B97"/>
    <w:rsid w:val="008154AC"/>
    <w:rsid w:val="0081751F"/>
    <w:rsid w:val="00824BF2"/>
    <w:rsid w:val="0082584E"/>
    <w:rsid w:val="00831045"/>
    <w:rsid w:val="008314A3"/>
    <w:rsid w:val="00837181"/>
    <w:rsid w:val="008429C3"/>
    <w:rsid w:val="00860A79"/>
    <w:rsid w:val="00876A83"/>
    <w:rsid w:val="008811BE"/>
    <w:rsid w:val="0088312D"/>
    <w:rsid w:val="00884866"/>
    <w:rsid w:val="008903E9"/>
    <w:rsid w:val="00891814"/>
    <w:rsid w:val="00896496"/>
    <w:rsid w:val="008A21F3"/>
    <w:rsid w:val="008B1FA8"/>
    <w:rsid w:val="008C0131"/>
    <w:rsid w:val="008C54F1"/>
    <w:rsid w:val="008D2A93"/>
    <w:rsid w:val="008D30CD"/>
    <w:rsid w:val="008D419C"/>
    <w:rsid w:val="008E0CBA"/>
    <w:rsid w:val="008E4713"/>
    <w:rsid w:val="008E5D42"/>
    <w:rsid w:val="008F387B"/>
    <w:rsid w:val="00902AF9"/>
    <w:rsid w:val="00904AE9"/>
    <w:rsid w:val="00907554"/>
    <w:rsid w:val="00927C6D"/>
    <w:rsid w:val="0094310D"/>
    <w:rsid w:val="009440F5"/>
    <w:rsid w:val="00944413"/>
    <w:rsid w:val="00960FE8"/>
    <w:rsid w:val="00970AF9"/>
    <w:rsid w:val="009830E1"/>
    <w:rsid w:val="009856F6"/>
    <w:rsid w:val="009918AF"/>
    <w:rsid w:val="009A18BC"/>
    <w:rsid w:val="009A39B2"/>
    <w:rsid w:val="009A4143"/>
    <w:rsid w:val="009B30C1"/>
    <w:rsid w:val="009B6990"/>
    <w:rsid w:val="009C14C1"/>
    <w:rsid w:val="009C4745"/>
    <w:rsid w:val="009C488C"/>
    <w:rsid w:val="009F09FE"/>
    <w:rsid w:val="009F3AFB"/>
    <w:rsid w:val="009F58A4"/>
    <w:rsid w:val="00A128C0"/>
    <w:rsid w:val="00A22849"/>
    <w:rsid w:val="00A30CCF"/>
    <w:rsid w:val="00A3247A"/>
    <w:rsid w:val="00A45C62"/>
    <w:rsid w:val="00A460E2"/>
    <w:rsid w:val="00A468B8"/>
    <w:rsid w:val="00A510BC"/>
    <w:rsid w:val="00A53C1C"/>
    <w:rsid w:val="00A53E2F"/>
    <w:rsid w:val="00A5427C"/>
    <w:rsid w:val="00A729EB"/>
    <w:rsid w:val="00A744F5"/>
    <w:rsid w:val="00A75BBC"/>
    <w:rsid w:val="00A8496B"/>
    <w:rsid w:val="00A84C67"/>
    <w:rsid w:val="00A927A1"/>
    <w:rsid w:val="00A94952"/>
    <w:rsid w:val="00AB05BC"/>
    <w:rsid w:val="00AB10BC"/>
    <w:rsid w:val="00AB3BF4"/>
    <w:rsid w:val="00AB5ECD"/>
    <w:rsid w:val="00AD12D3"/>
    <w:rsid w:val="00AF25BD"/>
    <w:rsid w:val="00AF58C1"/>
    <w:rsid w:val="00B048FD"/>
    <w:rsid w:val="00B06A96"/>
    <w:rsid w:val="00B10A1F"/>
    <w:rsid w:val="00B2289C"/>
    <w:rsid w:val="00B24F2B"/>
    <w:rsid w:val="00B30892"/>
    <w:rsid w:val="00B32E19"/>
    <w:rsid w:val="00B45A62"/>
    <w:rsid w:val="00B51E8F"/>
    <w:rsid w:val="00B55F62"/>
    <w:rsid w:val="00B80197"/>
    <w:rsid w:val="00B85799"/>
    <w:rsid w:val="00B86B35"/>
    <w:rsid w:val="00B86C8B"/>
    <w:rsid w:val="00B872B3"/>
    <w:rsid w:val="00B96450"/>
    <w:rsid w:val="00BA2892"/>
    <w:rsid w:val="00BB69EE"/>
    <w:rsid w:val="00BD40F5"/>
    <w:rsid w:val="00BD5459"/>
    <w:rsid w:val="00BD7CF7"/>
    <w:rsid w:val="00BE3C7B"/>
    <w:rsid w:val="00BE4D9A"/>
    <w:rsid w:val="00C00224"/>
    <w:rsid w:val="00C04F3A"/>
    <w:rsid w:val="00C149E1"/>
    <w:rsid w:val="00C15250"/>
    <w:rsid w:val="00C2167F"/>
    <w:rsid w:val="00C327E4"/>
    <w:rsid w:val="00C34581"/>
    <w:rsid w:val="00C35F09"/>
    <w:rsid w:val="00C417DF"/>
    <w:rsid w:val="00C42CBA"/>
    <w:rsid w:val="00C548D2"/>
    <w:rsid w:val="00C65B2D"/>
    <w:rsid w:val="00C672EA"/>
    <w:rsid w:val="00C83C3B"/>
    <w:rsid w:val="00C918FD"/>
    <w:rsid w:val="00C91F5A"/>
    <w:rsid w:val="00C95B21"/>
    <w:rsid w:val="00C9713C"/>
    <w:rsid w:val="00C974C3"/>
    <w:rsid w:val="00CA06AB"/>
    <w:rsid w:val="00CA1278"/>
    <w:rsid w:val="00CB23A1"/>
    <w:rsid w:val="00CC31D0"/>
    <w:rsid w:val="00CD6DFA"/>
    <w:rsid w:val="00CE1929"/>
    <w:rsid w:val="00CE32F8"/>
    <w:rsid w:val="00CF144F"/>
    <w:rsid w:val="00CF198A"/>
    <w:rsid w:val="00CF45D3"/>
    <w:rsid w:val="00CF518D"/>
    <w:rsid w:val="00CF72D2"/>
    <w:rsid w:val="00D14193"/>
    <w:rsid w:val="00D20B8B"/>
    <w:rsid w:val="00D26B8C"/>
    <w:rsid w:val="00D41C06"/>
    <w:rsid w:val="00D450CB"/>
    <w:rsid w:val="00D50247"/>
    <w:rsid w:val="00D52022"/>
    <w:rsid w:val="00D52D6A"/>
    <w:rsid w:val="00D554C2"/>
    <w:rsid w:val="00D634A9"/>
    <w:rsid w:val="00D764A4"/>
    <w:rsid w:val="00D76692"/>
    <w:rsid w:val="00D83BEC"/>
    <w:rsid w:val="00D8544C"/>
    <w:rsid w:val="00DA3BDB"/>
    <w:rsid w:val="00DA7671"/>
    <w:rsid w:val="00DB32DA"/>
    <w:rsid w:val="00DB50E7"/>
    <w:rsid w:val="00DB71DA"/>
    <w:rsid w:val="00DC04D9"/>
    <w:rsid w:val="00DC0837"/>
    <w:rsid w:val="00DC6378"/>
    <w:rsid w:val="00DC7E2D"/>
    <w:rsid w:val="00DD3C17"/>
    <w:rsid w:val="00DE304C"/>
    <w:rsid w:val="00DE3816"/>
    <w:rsid w:val="00DE451D"/>
    <w:rsid w:val="00DE7EFE"/>
    <w:rsid w:val="00DF0941"/>
    <w:rsid w:val="00DF0BD9"/>
    <w:rsid w:val="00DF4B0A"/>
    <w:rsid w:val="00DF69B2"/>
    <w:rsid w:val="00E05E35"/>
    <w:rsid w:val="00E0729E"/>
    <w:rsid w:val="00E12AD8"/>
    <w:rsid w:val="00E13314"/>
    <w:rsid w:val="00E162F7"/>
    <w:rsid w:val="00E16403"/>
    <w:rsid w:val="00E217DD"/>
    <w:rsid w:val="00E25C94"/>
    <w:rsid w:val="00E40179"/>
    <w:rsid w:val="00E40458"/>
    <w:rsid w:val="00E439F5"/>
    <w:rsid w:val="00E526D1"/>
    <w:rsid w:val="00E72523"/>
    <w:rsid w:val="00E73991"/>
    <w:rsid w:val="00E74DA1"/>
    <w:rsid w:val="00E74E34"/>
    <w:rsid w:val="00E769F3"/>
    <w:rsid w:val="00E80B88"/>
    <w:rsid w:val="00E81B5C"/>
    <w:rsid w:val="00E828CC"/>
    <w:rsid w:val="00E83038"/>
    <w:rsid w:val="00E84374"/>
    <w:rsid w:val="00E85A0C"/>
    <w:rsid w:val="00E864A4"/>
    <w:rsid w:val="00E94E97"/>
    <w:rsid w:val="00E96F85"/>
    <w:rsid w:val="00EB1950"/>
    <w:rsid w:val="00EB3074"/>
    <w:rsid w:val="00EB6D2F"/>
    <w:rsid w:val="00EB6FBD"/>
    <w:rsid w:val="00EC2BA7"/>
    <w:rsid w:val="00ED01AE"/>
    <w:rsid w:val="00ED0815"/>
    <w:rsid w:val="00ED7D89"/>
    <w:rsid w:val="00EE30FA"/>
    <w:rsid w:val="00EF5C11"/>
    <w:rsid w:val="00EF654E"/>
    <w:rsid w:val="00F01717"/>
    <w:rsid w:val="00F01D14"/>
    <w:rsid w:val="00F150C3"/>
    <w:rsid w:val="00F1777A"/>
    <w:rsid w:val="00F2208B"/>
    <w:rsid w:val="00F25C5C"/>
    <w:rsid w:val="00F27C61"/>
    <w:rsid w:val="00F32231"/>
    <w:rsid w:val="00F37816"/>
    <w:rsid w:val="00F41258"/>
    <w:rsid w:val="00F463D1"/>
    <w:rsid w:val="00F46EBA"/>
    <w:rsid w:val="00F51035"/>
    <w:rsid w:val="00F62BD1"/>
    <w:rsid w:val="00F65A52"/>
    <w:rsid w:val="00F73E9D"/>
    <w:rsid w:val="00F864E7"/>
    <w:rsid w:val="00F922BE"/>
    <w:rsid w:val="00F9612A"/>
    <w:rsid w:val="00F972CE"/>
    <w:rsid w:val="00FA1D33"/>
    <w:rsid w:val="00FA5460"/>
    <w:rsid w:val="00FB6DD4"/>
    <w:rsid w:val="00FC3D93"/>
    <w:rsid w:val="00FD3432"/>
    <w:rsid w:val="00FD548C"/>
    <w:rsid w:val="00FE0D02"/>
    <w:rsid w:val="00FE4C1B"/>
    <w:rsid w:val="00FE5DC0"/>
    <w:rsid w:val="00FE61A8"/>
    <w:rsid w:val="00FE6990"/>
    <w:rsid w:val="00FF4035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D0FF4"/>
  <w15:chartTrackingRefBased/>
  <w15:docId w15:val="{2E5C5393-C33C-471B-B2B7-1EE2E80C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5D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05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5D4"/>
    <w:rPr>
      <w:rFonts w:ascii="Verdana" w:eastAsia="Times New Roman" w:hAnsi="Verdana" w:cs="Times New Roman"/>
      <w:sz w:val="20"/>
      <w:szCs w:val="20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6005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05D4"/>
    <w:rPr>
      <w:rFonts w:ascii="Verdana" w:eastAsia="Times New Roman" w:hAnsi="Verdana" w:cs="Times New Roman"/>
      <w:sz w:val="20"/>
      <w:szCs w:val="20"/>
      <w:lang w:val="pt-BR" w:eastAsia="pt-BR"/>
    </w:rPr>
  </w:style>
  <w:style w:type="table" w:styleId="Tabelacomgrade">
    <w:name w:val="Table Grid"/>
    <w:basedOn w:val="Tabelanormal"/>
    <w:uiPriority w:val="39"/>
    <w:rsid w:val="006005D4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05D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styleId="Hyperlink">
    <w:name w:val="Hyperlink"/>
    <w:basedOn w:val="Fontepargpadro"/>
    <w:uiPriority w:val="99"/>
    <w:unhideWhenUsed/>
    <w:rsid w:val="005C001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C001C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283EB3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1445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3883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7714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158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6503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5865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904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8012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7574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4136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1011</Words>
  <Characters>5464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costa</dc:creator>
  <cp:keywords/>
  <dc:description/>
  <cp:lastModifiedBy>Eduardo Fayet</cp:lastModifiedBy>
  <cp:revision>126</cp:revision>
  <dcterms:created xsi:type="dcterms:W3CDTF">2021-06-28T21:26:00Z</dcterms:created>
  <dcterms:modified xsi:type="dcterms:W3CDTF">2021-12-21T15:12:00Z</dcterms:modified>
</cp:coreProperties>
</file>